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DBC" w:rsidRDefault="00455DBC" w:rsidP="00455DBC">
      <w:pPr>
        <w:autoSpaceDE w:val="0"/>
        <w:autoSpaceDN w:val="0"/>
        <w:adjustRightInd w:val="0"/>
        <w:spacing w:after="0" w:line="240" w:lineRule="auto"/>
        <w:jc w:val="both"/>
        <w:rPr>
          <w:rFonts w:ascii="CIDFont+F3" w:hAnsi="CIDFont+F3" w:cs="CIDFont+F3"/>
          <w:color w:val="222222"/>
          <w:sz w:val="24"/>
          <w:szCs w:val="24"/>
        </w:rPr>
      </w:pPr>
      <w:r>
        <w:rPr>
          <w:rFonts w:ascii="CIDFont+F3" w:hAnsi="CIDFont+F3" w:cs="CIDFont+F3"/>
          <w:noProof/>
          <w:color w:val="222222"/>
          <w:sz w:val="24"/>
          <w:szCs w:val="24"/>
          <w:lang w:eastAsia="es-ES"/>
        </w:rPr>
        <w:drawing>
          <wp:anchor distT="0" distB="0" distL="114935" distR="114935" simplePos="0" relativeHeight="251659264" behindDoc="0" locked="0" layoutInCell="1" allowOverlap="1">
            <wp:simplePos x="0" y="0"/>
            <wp:positionH relativeFrom="column">
              <wp:posOffset>4724400</wp:posOffset>
            </wp:positionH>
            <wp:positionV relativeFrom="paragraph">
              <wp:posOffset>-332105</wp:posOffset>
            </wp:positionV>
            <wp:extent cx="1330325" cy="1330325"/>
            <wp:effectExtent l="0" t="0" r="3175" b="317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30325" cy="1330325"/>
                    </a:xfrm>
                    <a:prstGeom prst="rect">
                      <a:avLst/>
                    </a:prstGeom>
                    <a:solidFill>
                      <a:srgbClr val="FFFFFF"/>
                    </a:solidFill>
                    <a:ln>
                      <a:noFill/>
                    </a:ln>
                  </pic:spPr>
                </pic:pic>
              </a:graphicData>
            </a:graphic>
          </wp:anchor>
        </w:drawing>
      </w:r>
      <w:r>
        <w:rPr>
          <w:rFonts w:ascii="CIDFont+F3" w:hAnsi="CIDFont+F3" w:cs="CIDFont+F3"/>
          <w:noProof/>
          <w:color w:val="222222"/>
          <w:sz w:val="24"/>
          <w:szCs w:val="24"/>
          <w:lang w:eastAsia="es-ES"/>
        </w:rPr>
        <w:drawing>
          <wp:anchor distT="152400" distB="152400" distL="152400" distR="152400" simplePos="0" relativeHeight="251658240" behindDoc="0" locked="0" layoutInCell="1" allowOverlap="1">
            <wp:simplePos x="0" y="0"/>
            <wp:positionH relativeFrom="margin">
              <wp:posOffset>22793</wp:posOffset>
            </wp:positionH>
            <wp:positionV relativeFrom="page">
              <wp:posOffset>217976</wp:posOffset>
            </wp:positionV>
            <wp:extent cx="4912995" cy="1341755"/>
            <wp:effectExtent l="0" t="0" r="190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t="1843" r="19623"/>
                    <a:stretch>
                      <a:fillRect/>
                    </a:stretch>
                  </pic:blipFill>
                  <pic:spPr bwMode="auto">
                    <a:xfrm>
                      <a:off x="0" y="0"/>
                      <a:ext cx="4912995" cy="1341755"/>
                    </a:xfrm>
                    <a:prstGeom prst="rect">
                      <a:avLst/>
                    </a:prstGeom>
                    <a:solidFill>
                      <a:srgbClr val="FFFFFF"/>
                    </a:solidFill>
                    <a:ln>
                      <a:noFill/>
                    </a:ln>
                  </pic:spPr>
                </pic:pic>
              </a:graphicData>
            </a:graphic>
          </wp:anchor>
        </w:drawing>
      </w:r>
    </w:p>
    <w:p w:rsidR="00455DBC" w:rsidRDefault="00455DBC" w:rsidP="00455DBC">
      <w:pPr>
        <w:autoSpaceDE w:val="0"/>
        <w:autoSpaceDN w:val="0"/>
        <w:adjustRightInd w:val="0"/>
        <w:spacing w:after="0" w:line="240" w:lineRule="auto"/>
        <w:jc w:val="both"/>
        <w:rPr>
          <w:rFonts w:ascii="CIDFont+F3" w:hAnsi="CIDFont+F3" w:cs="CIDFont+F3"/>
          <w:color w:val="222222"/>
          <w:sz w:val="24"/>
          <w:szCs w:val="24"/>
        </w:rPr>
      </w:pPr>
    </w:p>
    <w:p w:rsidR="00455DBC" w:rsidRDefault="00455DBC" w:rsidP="00455DBC">
      <w:pPr>
        <w:autoSpaceDE w:val="0"/>
        <w:autoSpaceDN w:val="0"/>
        <w:adjustRightInd w:val="0"/>
        <w:spacing w:after="0" w:line="240" w:lineRule="auto"/>
        <w:jc w:val="both"/>
        <w:rPr>
          <w:rFonts w:ascii="CIDFont+F3" w:hAnsi="CIDFont+F3" w:cs="CIDFont+F3"/>
          <w:color w:val="222222"/>
          <w:sz w:val="24"/>
          <w:szCs w:val="24"/>
        </w:rPr>
      </w:pPr>
    </w:p>
    <w:p w:rsidR="00455DBC" w:rsidRDefault="00455DBC" w:rsidP="00455DBC">
      <w:pPr>
        <w:autoSpaceDE w:val="0"/>
        <w:autoSpaceDN w:val="0"/>
        <w:adjustRightInd w:val="0"/>
        <w:spacing w:after="0" w:line="240" w:lineRule="auto"/>
        <w:jc w:val="both"/>
        <w:rPr>
          <w:rFonts w:ascii="CIDFont+F3" w:hAnsi="CIDFont+F3" w:cs="CIDFont+F3"/>
          <w:color w:val="222222"/>
          <w:sz w:val="24"/>
          <w:szCs w:val="24"/>
        </w:rPr>
      </w:pPr>
    </w:p>
    <w:p w:rsidR="00455DBC" w:rsidRDefault="00455DBC" w:rsidP="00455DBC">
      <w:pPr>
        <w:autoSpaceDE w:val="0"/>
        <w:autoSpaceDN w:val="0"/>
        <w:adjustRightInd w:val="0"/>
        <w:spacing w:after="0" w:line="240" w:lineRule="auto"/>
        <w:jc w:val="both"/>
        <w:rPr>
          <w:rFonts w:ascii="CIDFont+F3" w:hAnsi="CIDFont+F3" w:cs="CIDFont+F3"/>
          <w:color w:val="222222"/>
          <w:sz w:val="24"/>
          <w:szCs w:val="24"/>
        </w:rPr>
      </w:pPr>
    </w:p>
    <w:p w:rsidR="00455DBC" w:rsidRDefault="00455DBC" w:rsidP="00455DBC">
      <w:pPr>
        <w:autoSpaceDE w:val="0"/>
        <w:autoSpaceDN w:val="0"/>
        <w:adjustRightInd w:val="0"/>
        <w:spacing w:after="0" w:line="240" w:lineRule="auto"/>
        <w:jc w:val="both"/>
        <w:rPr>
          <w:rFonts w:ascii="CIDFont+F3" w:hAnsi="CIDFont+F3" w:cs="CIDFont+F3"/>
          <w:color w:val="222222"/>
          <w:sz w:val="24"/>
          <w:szCs w:val="24"/>
        </w:rPr>
      </w:pPr>
    </w:p>
    <w:p w:rsidR="00455DBC" w:rsidRDefault="00455DBC" w:rsidP="00455DBC">
      <w:pPr>
        <w:autoSpaceDE w:val="0"/>
        <w:autoSpaceDN w:val="0"/>
        <w:adjustRightInd w:val="0"/>
        <w:spacing w:after="0" w:line="240" w:lineRule="auto"/>
        <w:jc w:val="both"/>
        <w:rPr>
          <w:rFonts w:ascii="CIDFont+F3" w:hAnsi="CIDFont+F3" w:cs="CIDFont+F3"/>
          <w:color w:val="222222"/>
          <w:sz w:val="24"/>
          <w:szCs w:val="24"/>
        </w:rPr>
      </w:pPr>
    </w:p>
    <w:p w:rsidR="00DD3B60" w:rsidRDefault="004415F8" w:rsidP="00B46D01">
      <w:pPr>
        <w:pStyle w:val="Cuerpo"/>
        <w:spacing w:line="276" w:lineRule="auto"/>
        <w:jc w:val="both"/>
        <w:rPr>
          <w:rFonts w:ascii="Arial" w:hAnsi="Arial" w:cs="Arial"/>
          <w:b/>
          <w:color w:val="auto"/>
          <w:sz w:val="24"/>
          <w:szCs w:val="24"/>
        </w:rPr>
      </w:pPr>
      <w:r>
        <w:rPr>
          <w:rFonts w:ascii="Arial" w:hAnsi="Arial" w:cs="Arial"/>
          <w:b/>
          <w:color w:val="auto"/>
          <w:sz w:val="24"/>
          <w:szCs w:val="24"/>
        </w:rPr>
        <w:t>MOCIÓ</w:t>
      </w:r>
      <w:r w:rsidR="00B63E67">
        <w:rPr>
          <w:rFonts w:ascii="Arial" w:hAnsi="Arial" w:cs="Arial"/>
          <w:b/>
          <w:color w:val="auto"/>
          <w:sz w:val="24"/>
          <w:szCs w:val="24"/>
        </w:rPr>
        <w:t>N</w:t>
      </w:r>
      <w:r w:rsidR="004E1F8B">
        <w:rPr>
          <w:rFonts w:ascii="Arial" w:hAnsi="Arial" w:cs="Arial"/>
          <w:b/>
          <w:color w:val="auto"/>
          <w:sz w:val="24"/>
          <w:szCs w:val="24"/>
        </w:rPr>
        <w:t xml:space="preserve"> </w:t>
      </w:r>
      <w:r w:rsidR="00B46D01">
        <w:rPr>
          <w:rFonts w:ascii="Arial" w:hAnsi="Arial" w:cs="Arial"/>
          <w:b/>
          <w:color w:val="auto"/>
          <w:sz w:val="24"/>
          <w:szCs w:val="24"/>
        </w:rPr>
        <w:t>QUE PRESENTA MARÍA DOLORES RUIZ ÁLVAREZ</w:t>
      </w:r>
      <w:r w:rsidR="00B46D01" w:rsidRPr="0000018D">
        <w:rPr>
          <w:rFonts w:ascii="Arial" w:hAnsi="Arial" w:cs="Arial"/>
          <w:b/>
          <w:color w:val="auto"/>
          <w:sz w:val="24"/>
          <w:szCs w:val="24"/>
        </w:rPr>
        <w:t>, CONCEJAL DEL GRUPO</w:t>
      </w:r>
      <w:r w:rsidR="00B46D01">
        <w:rPr>
          <w:rFonts w:ascii="Arial" w:hAnsi="Arial" w:cs="Arial"/>
          <w:b/>
          <w:color w:val="auto"/>
          <w:sz w:val="24"/>
          <w:szCs w:val="24"/>
        </w:rPr>
        <w:t xml:space="preserve"> MUNICIPAL MC CARTA</w:t>
      </w:r>
      <w:r w:rsidR="003716B2">
        <w:rPr>
          <w:rFonts w:ascii="Arial" w:hAnsi="Arial" w:cs="Arial"/>
          <w:b/>
          <w:color w:val="auto"/>
          <w:sz w:val="24"/>
          <w:szCs w:val="24"/>
        </w:rPr>
        <w:t>GE</w:t>
      </w:r>
      <w:r w:rsidR="002B77C2">
        <w:rPr>
          <w:rFonts w:ascii="Arial" w:hAnsi="Arial" w:cs="Arial"/>
          <w:b/>
          <w:color w:val="auto"/>
          <w:sz w:val="24"/>
          <w:szCs w:val="24"/>
        </w:rPr>
        <w:t>NA</w:t>
      </w:r>
      <w:r w:rsidR="00B711A0">
        <w:rPr>
          <w:rFonts w:ascii="Arial" w:hAnsi="Arial" w:cs="Arial"/>
          <w:b/>
          <w:color w:val="auto"/>
          <w:sz w:val="24"/>
          <w:szCs w:val="24"/>
        </w:rPr>
        <w:t>,</w:t>
      </w:r>
      <w:r w:rsidR="00DD3B60">
        <w:rPr>
          <w:rFonts w:ascii="Arial" w:hAnsi="Arial" w:cs="Arial"/>
          <w:b/>
          <w:color w:val="auto"/>
          <w:sz w:val="24"/>
          <w:szCs w:val="24"/>
        </w:rPr>
        <w:t xml:space="preserve"> </w:t>
      </w:r>
      <w:r>
        <w:rPr>
          <w:rFonts w:ascii="Arial" w:hAnsi="Arial" w:cs="Arial"/>
          <w:b/>
          <w:color w:val="auto"/>
          <w:sz w:val="24"/>
          <w:szCs w:val="24"/>
        </w:rPr>
        <w:t>SOBRE `EREMITORIO DEL MIRAL´</w:t>
      </w:r>
    </w:p>
    <w:p w:rsidR="004E1F8B" w:rsidRDefault="004E1F8B" w:rsidP="00B46D01">
      <w:pPr>
        <w:pStyle w:val="Cuerpo"/>
        <w:spacing w:line="276" w:lineRule="auto"/>
        <w:jc w:val="both"/>
        <w:rPr>
          <w:rFonts w:ascii="Arial" w:hAnsi="Arial" w:cs="Arial"/>
          <w:b/>
          <w:color w:val="auto"/>
          <w:sz w:val="24"/>
          <w:szCs w:val="24"/>
        </w:rPr>
      </w:pPr>
    </w:p>
    <w:p w:rsidR="004E1F8B" w:rsidRPr="004415F8" w:rsidRDefault="00871002" w:rsidP="004E1F8B">
      <w:pPr>
        <w:spacing w:after="0" w:line="240" w:lineRule="auto"/>
        <w:jc w:val="both"/>
        <w:textAlignment w:val="bottom"/>
        <w:rPr>
          <w:rFonts w:ascii="Arial" w:eastAsia="Times New Roman" w:hAnsi="Arial" w:cs="Arial"/>
          <w:sz w:val="24"/>
          <w:szCs w:val="24"/>
          <w:lang w:eastAsia="es-ES"/>
        </w:rPr>
      </w:pPr>
      <w:r>
        <w:rPr>
          <w:rFonts w:ascii="Arial" w:eastAsia="Times New Roman" w:hAnsi="Arial" w:cs="Arial"/>
          <w:sz w:val="24"/>
          <w:szCs w:val="24"/>
          <w:lang w:eastAsia="es-ES"/>
        </w:rPr>
        <w:t>Como es tradicional traemos al Pleno de diciembre un cuento de N</w:t>
      </w:r>
      <w:r w:rsidR="004E1F8B" w:rsidRPr="004415F8">
        <w:rPr>
          <w:rFonts w:ascii="Arial" w:eastAsia="Times New Roman" w:hAnsi="Arial" w:cs="Arial"/>
          <w:sz w:val="24"/>
          <w:szCs w:val="24"/>
          <w:lang w:eastAsia="es-ES"/>
        </w:rPr>
        <w:t>avidad</w:t>
      </w:r>
      <w:r>
        <w:rPr>
          <w:rFonts w:ascii="Arial" w:eastAsia="Times New Roman" w:hAnsi="Arial" w:cs="Arial"/>
          <w:sz w:val="24"/>
          <w:szCs w:val="24"/>
          <w:lang w:eastAsia="es-ES"/>
        </w:rPr>
        <w:t>,</w:t>
      </w:r>
      <w:r w:rsidR="004E1F8B" w:rsidRPr="004415F8">
        <w:rPr>
          <w:rFonts w:ascii="Arial" w:eastAsia="Times New Roman" w:hAnsi="Arial" w:cs="Arial"/>
          <w:sz w:val="24"/>
          <w:szCs w:val="24"/>
          <w:lang w:eastAsia="es-ES"/>
        </w:rPr>
        <w:t xml:space="preserve"> dónde las cosas,</w:t>
      </w:r>
      <w:r w:rsidR="004415F8">
        <w:rPr>
          <w:rFonts w:ascii="Arial" w:eastAsia="Times New Roman" w:hAnsi="Arial" w:cs="Arial"/>
          <w:sz w:val="24"/>
          <w:szCs w:val="24"/>
          <w:lang w:eastAsia="es-ES"/>
        </w:rPr>
        <w:t xml:space="preserve"> mágicamente, pueden tener</w:t>
      </w:r>
      <w:r w:rsidR="004E1F8B" w:rsidRPr="004415F8">
        <w:rPr>
          <w:rFonts w:ascii="Arial" w:eastAsia="Times New Roman" w:hAnsi="Arial" w:cs="Arial"/>
          <w:sz w:val="24"/>
          <w:szCs w:val="24"/>
          <w:lang w:eastAsia="es-ES"/>
        </w:rPr>
        <w:t xml:space="preserve"> un final feliz.</w:t>
      </w:r>
      <w:r w:rsidR="004415F8">
        <w:rPr>
          <w:rFonts w:ascii="Arial" w:eastAsia="Times New Roman" w:hAnsi="Arial" w:cs="Arial"/>
          <w:sz w:val="24"/>
          <w:szCs w:val="24"/>
          <w:lang w:eastAsia="es-ES"/>
        </w:rPr>
        <w:t xml:space="preserve"> </w:t>
      </w:r>
      <w:r w:rsidR="004E1F8B" w:rsidRPr="004415F8">
        <w:rPr>
          <w:rFonts w:ascii="Arial" w:eastAsia="Times New Roman" w:hAnsi="Arial" w:cs="Arial"/>
          <w:sz w:val="24"/>
          <w:szCs w:val="24"/>
          <w:lang w:eastAsia="es-ES"/>
        </w:rPr>
        <w:t>Y como todo cuento navideño, todo tiene su principio…</w:t>
      </w:r>
    </w:p>
    <w:p w:rsidR="004415F8" w:rsidRDefault="004415F8" w:rsidP="004E1F8B">
      <w:pPr>
        <w:spacing w:after="0" w:line="240" w:lineRule="auto"/>
        <w:jc w:val="both"/>
        <w:textAlignment w:val="bottom"/>
        <w:rPr>
          <w:rFonts w:ascii="Arial" w:eastAsia="Times New Roman" w:hAnsi="Arial" w:cs="Arial"/>
          <w:sz w:val="24"/>
          <w:szCs w:val="24"/>
          <w:lang w:eastAsia="es-ES"/>
        </w:rPr>
      </w:pPr>
    </w:p>
    <w:p w:rsidR="004E1F8B" w:rsidRDefault="004E1F8B" w:rsidP="004E1F8B">
      <w:pPr>
        <w:spacing w:after="0" w:line="240" w:lineRule="auto"/>
        <w:jc w:val="both"/>
        <w:textAlignment w:val="bottom"/>
        <w:rPr>
          <w:rFonts w:ascii="Arial" w:eastAsia="Times New Roman" w:hAnsi="Arial" w:cs="Arial"/>
          <w:sz w:val="24"/>
          <w:szCs w:val="24"/>
          <w:lang w:eastAsia="es-ES"/>
        </w:rPr>
      </w:pPr>
      <w:r w:rsidRPr="004415F8">
        <w:rPr>
          <w:rFonts w:ascii="Arial" w:eastAsia="Times New Roman" w:hAnsi="Arial" w:cs="Arial"/>
          <w:sz w:val="24"/>
          <w:szCs w:val="24"/>
          <w:lang w:eastAsia="es-ES"/>
        </w:rPr>
        <w:t xml:space="preserve">Érase una vez un eremitorio ubicado en Monte </w:t>
      </w:r>
      <w:proofErr w:type="spellStart"/>
      <w:r w:rsidRPr="004415F8">
        <w:rPr>
          <w:rFonts w:ascii="Arial" w:eastAsia="Times New Roman" w:hAnsi="Arial" w:cs="Arial"/>
          <w:sz w:val="24"/>
          <w:szCs w:val="24"/>
          <w:lang w:eastAsia="es-ES"/>
        </w:rPr>
        <w:t>Miral</w:t>
      </w:r>
      <w:proofErr w:type="spellEnd"/>
      <w:r w:rsidRPr="004415F8">
        <w:rPr>
          <w:rFonts w:ascii="Arial" w:eastAsia="Times New Roman" w:hAnsi="Arial" w:cs="Arial"/>
          <w:sz w:val="24"/>
          <w:szCs w:val="24"/>
          <w:lang w:eastAsia="es-ES"/>
        </w:rPr>
        <w:t xml:space="preserve"> que se encontraba en muy mal estado</w:t>
      </w:r>
      <w:r w:rsidR="0078797D" w:rsidRPr="004415F8">
        <w:rPr>
          <w:rFonts w:ascii="Arial" w:eastAsia="Times New Roman" w:hAnsi="Arial" w:cs="Arial"/>
          <w:sz w:val="24"/>
          <w:szCs w:val="24"/>
          <w:lang w:eastAsia="es-ES"/>
        </w:rPr>
        <w:t xml:space="preserve">. </w:t>
      </w:r>
      <w:r w:rsidRPr="004415F8">
        <w:rPr>
          <w:rFonts w:ascii="Arial" w:eastAsia="Times New Roman" w:hAnsi="Arial" w:cs="Arial"/>
          <w:sz w:val="24"/>
          <w:szCs w:val="24"/>
          <w:lang w:eastAsia="es-ES"/>
        </w:rPr>
        <w:t>Como los ciudadanos no querían perder su patrimonio histórico denunciaron su situación en el año 2013 y la lenta maqui</w:t>
      </w:r>
      <w:r w:rsidR="00871002">
        <w:rPr>
          <w:rFonts w:ascii="Arial" w:eastAsia="Times New Roman" w:hAnsi="Arial" w:cs="Arial"/>
          <w:sz w:val="24"/>
          <w:szCs w:val="24"/>
          <w:lang w:eastAsia="es-ES"/>
        </w:rPr>
        <w:t>naria administrativa comenzó a `funcionar´</w:t>
      </w:r>
      <w:r w:rsidRPr="004415F8">
        <w:rPr>
          <w:rFonts w:ascii="Arial" w:eastAsia="Times New Roman" w:hAnsi="Arial" w:cs="Arial"/>
          <w:sz w:val="24"/>
          <w:szCs w:val="24"/>
          <w:lang w:eastAsia="es-ES"/>
        </w:rPr>
        <w:t xml:space="preserve">. </w:t>
      </w:r>
    </w:p>
    <w:p w:rsidR="00871002" w:rsidRPr="004415F8" w:rsidRDefault="00871002" w:rsidP="004E1F8B">
      <w:pPr>
        <w:spacing w:after="0" w:line="240" w:lineRule="auto"/>
        <w:jc w:val="both"/>
        <w:textAlignment w:val="bottom"/>
        <w:rPr>
          <w:rFonts w:ascii="Arial" w:eastAsia="Times New Roman" w:hAnsi="Arial" w:cs="Arial"/>
          <w:sz w:val="24"/>
          <w:szCs w:val="24"/>
          <w:lang w:eastAsia="es-ES"/>
        </w:rPr>
      </w:pPr>
    </w:p>
    <w:p w:rsidR="004E1F8B" w:rsidRPr="004415F8" w:rsidRDefault="004E1F8B" w:rsidP="004E1F8B">
      <w:pPr>
        <w:spacing w:after="0" w:line="240" w:lineRule="auto"/>
        <w:jc w:val="both"/>
        <w:textAlignment w:val="bottom"/>
        <w:rPr>
          <w:rFonts w:ascii="Arial" w:eastAsia="Times New Roman" w:hAnsi="Arial" w:cs="Arial"/>
          <w:sz w:val="24"/>
          <w:szCs w:val="24"/>
          <w:lang w:eastAsia="es-ES"/>
        </w:rPr>
      </w:pPr>
      <w:r w:rsidRPr="004415F8">
        <w:rPr>
          <w:rFonts w:ascii="Arial" w:eastAsia="Times New Roman" w:hAnsi="Arial" w:cs="Arial"/>
          <w:sz w:val="24"/>
          <w:szCs w:val="24"/>
          <w:lang w:eastAsia="es-ES"/>
        </w:rPr>
        <w:t>El 28/01/2020, siendo ya concejal de la corporación</w:t>
      </w:r>
      <w:r w:rsidR="0078797D" w:rsidRPr="004415F8">
        <w:rPr>
          <w:rFonts w:ascii="Arial" w:eastAsia="Times New Roman" w:hAnsi="Arial" w:cs="Arial"/>
          <w:sz w:val="24"/>
          <w:szCs w:val="24"/>
          <w:lang w:eastAsia="es-ES"/>
        </w:rPr>
        <w:t xml:space="preserve">, </w:t>
      </w:r>
      <w:r w:rsidRPr="004415F8">
        <w:rPr>
          <w:rFonts w:ascii="Arial" w:eastAsia="Times New Roman" w:hAnsi="Arial" w:cs="Arial"/>
          <w:sz w:val="24"/>
          <w:szCs w:val="24"/>
          <w:lang w:eastAsia="es-ES"/>
        </w:rPr>
        <w:t>la que suscribe</w:t>
      </w:r>
      <w:r w:rsidR="0078797D" w:rsidRPr="004415F8">
        <w:rPr>
          <w:rFonts w:ascii="Arial" w:eastAsia="Times New Roman" w:hAnsi="Arial" w:cs="Arial"/>
          <w:sz w:val="24"/>
          <w:szCs w:val="24"/>
          <w:lang w:eastAsia="es-ES"/>
        </w:rPr>
        <w:t xml:space="preserve"> trajo</w:t>
      </w:r>
      <w:r w:rsidR="00871002">
        <w:rPr>
          <w:rFonts w:ascii="Arial" w:eastAsia="Times New Roman" w:hAnsi="Arial" w:cs="Arial"/>
          <w:sz w:val="24"/>
          <w:szCs w:val="24"/>
          <w:lang w:eastAsia="es-ES"/>
        </w:rPr>
        <w:t xml:space="preserve"> una pregunta al Pleno </w:t>
      </w:r>
      <w:r w:rsidRPr="004415F8">
        <w:rPr>
          <w:rFonts w:ascii="Arial" w:eastAsia="Times New Roman" w:hAnsi="Arial" w:cs="Arial"/>
          <w:sz w:val="24"/>
          <w:szCs w:val="24"/>
          <w:lang w:eastAsia="es-ES"/>
        </w:rPr>
        <w:t>interesándo</w:t>
      </w:r>
      <w:r w:rsidR="0078797D" w:rsidRPr="004415F8">
        <w:rPr>
          <w:rFonts w:ascii="Arial" w:eastAsia="Times New Roman" w:hAnsi="Arial" w:cs="Arial"/>
          <w:sz w:val="24"/>
          <w:szCs w:val="24"/>
          <w:lang w:eastAsia="es-ES"/>
        </w:rPr>
        <w:t>se</w:t>
      </w:r>
      <w:r w:rsidRPr="004415F8">
        <w:rPr>
          <w:rFonts w:ascii="Arial" w:eastAsia="Times New Roman" w:hAnsi="Arial" w:cs="Arial"/>
          <w:sz w:val="24"/>
          <w:szCs w:val="24"/>
          <w:lang w:eastAsia="es-ES"/>
        </w:rPr>
        <w:t xml:space="preserve"> por las pinturas negras de la ermita 2. El otrora gobierno se comprometió a responder por escrito y…. </w:t>
      </w:r>
      <w:r w:rsidR="004415F8">
        <w:rPr>
          <w:rFonts w:ascii="Arial" w:eastAsia="Times New Roman" w:hAnsi="Arial" w:cs="Arial"/>
          <w:sz w:val="24"/>
          <w:szCs w:val="24"/>
          <w:lang w:eastAsia="es-ES"/>
        </w:rPr>
        <w:t>¡</w:t>
      </w:r>
      <w:r w:rsidRPr="004415F8">
        <w:rPr>
          <w:rFonts w:ascii="Arial" w:eastAsia="Times New Roman" w:hAnsi="Arial" w:cs="Arial"/>
          <w:sz w:val="24"/>
          <w:szCs w:val="24"/>
          <w:lang w:eastAsia="es-ES"/>
        </w:rPr>
        <w:t>no lo hizo!</w:t>
      </w:r>
    </w:p>
    <w:p w:rsidR="004415F8" w:rsidRDefault="004415F8" w:rsidP="004E1F8B">
      <w:pPr>
        <w:spacing w:after="0" w:line="240" w:lineRule="auto"/>
        <w:jc w:val="both"/>
        <w:textAlignment w:val="bottom"/>
        <w:rPr>
          <w:rFonts w:ascii="Arial" w:eastAsia="Times New Roman" w:hAnsi="Arial" w:cs="Arial"/>
          <w:sz w:val="24"/>
          <w:szCs w:val="24"/>
          <w:lang w:eastAsia="es-ES"/>
        </w:rPr>
      </w:pPr>
    </w:p>
    <w:p w:rsidR="004E1F8B" w:rsidRPr="004415F8" w:rsidRDefault="004E1F8B" w:rsidP="004E1F8B">
      <w:pPr>
        <w:spacing w:after="0" w:line="240" w:lineRule="auto"/>
        <w:jc w:val="both"/>
        <w:textAlignment w:val="bottom"/>
        <w:rPr>
          <w:rFonts w:ascii="Arial" w:eastAsia="Times New Roman" w:hAnsi="Arial" w:cs="Arial"/>
          <w:sz w:val="24"/>
          <w:szCs w:val="24"/>
          <w:lang w:eastAsia="es-ES"/>
        </w:rPr>
      </w:pPr>
      <w:r w:rsidRPr="004415F8">
        <w:rPr>
          <w:rFonts w:ascii="Arial" w:eastAsia="Times New Roman" w:hAnsi="Arial" w:cs="Arial"/>
          <w:sz w:val="24"/>
          <w:szCs w:val="24"/>
          <w:lang w:eastAsia="es-ES"/>
        </w:rPr>
        <w:t>Así pues, inasequibles al desaliento, en el pleno de</w:t>
      </w:r>
      <w:r w:rsidR="004415F8">
        <w:rPr>
          <w:rFonts w:ascii="Arial" w:eastAsia="Times New Roman" w:hAnsi="Arial" w:cs="Arial"/>
          <w:sz w:val="24"/>
          <w:szCs w:val="24"/>
          <w:lang w:eastAsia="es-ES"/>
        </w:rPr>
        <w:t>l</w:t>
      </w:r>
      <w:r w:rsidRPr="004415F8">
        <w:rPr>
          <w:rFonts w:ascii="Arial" w:eastAsia="Times New Roman" w:hAnsi="Arial" w:cs="Arial"/>
          <w:sz w:val="24"/>
          <w:szCs w:val="24"/>
          <w:lang w:eastAsia="es-ES"/>
        </w:rPr>
        <w:t xml:space="preserve"> 27/02/2020 la pregunta se transformó en moción e instamos la ejecución inmediata de las obras de consolidación y protección de las p</w:t>
      </w:r>
      <w:r w:rsidR="00871002">
        <w:rPr>
          <w:rFonts w:ascii="Arial" w:eastAsia="Times New Roman" w:hAnsi="Arial" w:cs="Arial"/>
          <w:sz w:val="24"/>
          <w:szCs w:val="24"/>
          <w:lang w:eastAsia="es-ES"/>
        </w:rPr>
        <w:t>inturas de la ermita 2, que el A</w:t>
      </w:r>
      <w:r w:rsidRPr="004415F8">
        <w:rPr>
          <w:rFonts w:ascii="Arial" w:eastAsia="Times New Roman" w:hAnsi="Arial" w:cs="Arial"/>
          <w:sz w:val="24"/>
          <w:szCs w:val="24"/>
          <w:lang w:eastAsia="es-ES"/>
        </w:rPr>
        <w:t>yuntamiento tenía la obligación de comunicar al organismo competente</w:t>
      </w:r>
      <w:r w:rsidR="00871002">
        <w:rPr>
          <w:rFonts w:ascii="Arial" w:eastAsia="Times New Roman" w:hAnsi="Arial" w:cs="Arial"/>
          <w:sz w:val="24"/>
          <w:szCs w:val="24"/>
          <w:lang w:eastAsia="es-ES"/>
        </w:rPr>
        <w:t>,</w:t>
      </w:r>
      <w:r w:rsidRPr="004415F8">
        <w:rPr>
          <w:rFonts w:ascii="Arial" w:eastAsia="Times New Roman" w:hAnsi="Arial" w:cs="Arial"/>
          <w:sz w:val="24"/>
          <w:szCs w:val="24"/>
          <w:lang w:eastAsia="es-ES"/>
        </w:rPr>
        <w:t xml:space="preserve"> puesto que corrían peligro de desaparición. Recordamos que ya en 2013 una restauradora oficial había realizado un informe alertando de las eflorescencias salinas que hacían desparecer las pinturas negras que documentó D. Julio Más. Tristemente, aunque previsiblemente, el gobierno conformado por PP, Ciudadanos y seis ciudadanos tránsfugas votaron en contra. Eso sí, sembrando un hilo de esperanza para el futuro del eremitori</w:t>
      </w:r>
      <w:r w:rsidR="00871002">
        <w:rPr>
          <w:rFonts w:ascii="Arial" w:eastAsia="Times New Roman" w:hAnsi="Arial" w:cs="Arial"/>
          <w:sz w:val="24"/>
          <w:szCs w:val="24"/>
          <w:lang w:eastAsia="es-ES"/>
        </w:rPr>
        <w:t>o, dijeron que lo harían si el G</w:t>
      </w:r>
      <w:r w:rsidRPr="004415F8">
        <w:rPr>
          <w:rFonts w:ascii="Arial" w:eastAsia="Times New Roman" w:hAnsi="Arial" w:cs="Arial"/>
          <w:sz w:val="24"/>
          <w:szCs w:val="24"/>
          <w:lang w:eastAsia="es-ES"/>
        </w:rPr>
        <w:t xml:space="preserve">obierno regional, que por supuesto era conocedor del problema y estaba trabajando en ello, no lo solucionaba. En ese caso, dijeron, se solicitaría la actuación subsidiaria para la protección de las ya famosas pinturas negras del </w:t>
      </w:r>
      <w:proofErr w:type="spellStart"/>
      <w:r w:rsidRPr="004415F8">
        <w:rPr>
          <w:rFonts w:ascii="Arial" w:eastAsia="Times New Roman" w:hAnsi="Arial" w:cs="Arial"/>
          <w:sz w:val="24"/>
          <w:szCs w:val="24"/>
          <w:lang w:eastAsia="es-ES"/>
        </w:rPr>
        <w:t>Miral</w:t>
      </w:r>
      <w:proofErr w:type="spellEnd"/>
      <w:r w:rsidRPr="004415F8">
        <w:rPr>
          <w:rFonts w:ascii="Arial" w:eastAsia="Times New Roman" w:hAnsi="Arial" w:cs="Arial"/>
          <w:sz w:val="24"/>
          <w:szCs w:val="24"/>
          <w:lang w:eastAsia="es-ES"/>
        </w:rPr>
        <w:t>.</w:t>
      </w:r>
    </w:p>
    <w:p w:rsidR="004415F8" w:rsidRDefault="004415F8" w:rsidP="004E1F8B">
      <w:pPr>
        <w:spacing w:after="0" w:line="240" w:lineRule="auto"/>
        <w:jc w:val="both"/>
        <w:textAlignment w:val="bottom"/>
        <w:rPr>
          <w:rFonts w:ascii="Arial" w:eastAsia="Times New Roman" w:hAnsi="Arial" w:cs="Arial"/>
          <w:sz w:val="24"/>
          <w:szCs w:val="24"/>
          <w:lang w:eastAsia="es-ES"/>
        </w:rPr>
      </w:pPr>
    </w:p>
    <w:p w:rsidR="004E1F8B" w:rsidRDefault="004E1F8B" w:rsidP="004E1F8B">
      <w:pPr>
        <w:spacing w:after="0" w:line="240" w:lineRule="auto"/>
        <w:jc w:val="both"/>
        <w:textAlignment w:val="bottom"/>
        <w:rPr>
          <w:rFonts w:ascii="Arial" w:eastAsia="Times New Roman" w:hAnsi="Arial" w:cs="Arial"/>
          <w:sz w:val="24"/>
          <w:szCs w:val="24"/>
          <w:lang w:eastAsia="es-ES"/>
        </w:rPr>
      </w:pPr>
      <w:r w:rsidRPr="004415F8">
        <w:rPr>
          <w:rFonts w:ascii="Arial" w:eastAsia="Times New Roman" w:hAnsi="Arial" w:cs="Arial"/>
          <w:sz w:val="24"/>
          <w:szCs w:val="24"/>
          <w:lang w:eastAsia="es-ES"/>
        </w:rPr>
        <w:t>Transcurridos diez años (dos lustros, por aquello de las formalidades literarias de los cuentos navideños…) tenemos en positivo:</w:t>
      </w:r>
    </w:p>
    <w:p w:rsidR="004415F8" w:rsidRPr="004415F8" w:rsidRDefault="004415F8" w:rsidP="004E1F8B">
      <w:pPr>
        <w:spacing w:after="0" w:line="240" w:lineRule="auto"/>
        <w:jc w:val="both"/>
        <w:textAlignment w:val="bottom"/>
        <w:rPr>
          <w:rFonts w:ascii="Arial" w:eastAsia="Times New Roman" w:hAnsi="Arial" w:cs="Arial"/>
          <w:sz w:val="24"/>
          <w:szCs w:val="24"/>
          <w:lang w:eastAsia="es-ES"/>
        </w:rPr>
      </w:pPr>
    </w:p>
    <w:p w:rsidR="004E1F8B" w:rsidRPr="004415F8" w:rsidRDefault="004E1F8B" w:rsidP="004E1F8B">
      <w:pPr>
        <w:pStyle w:val="Prrafodelista"/>
        <w:numPr>
          <w:ilvl w:val="0"/>
          <w:numId w:val="4"/>
        </w:numPr>
        <w:spacing w:after="0" w:line="240" w:lineRule="auto"/>
        <w:jc w:val="both"/>
        <w:textAlignment w:val="bottom"/>
        <w:rPr>
          <w:rFonts w:ascii="Arial" w:eastAsia="Times New Roman" w:hAnsi="Arial" w:cs="Arial"/>
          <w:sz w:val="24"/>
          <w:szCs w:val="24"/>
          <w:lang w:eastAsia="es-ES"/>
        </w:rPr>
      </w:pPr>
      <w:r w:rsidRPr="004415F8">
        <w:rPr>
          <w:rFonts w:ascii="Arial" w:eastAsia="Times New Roman" w:hAnsi="Arial" w:cs="Arial"/>
          <w:sz w:val="24"/>
          <w:szCs w:val="24"/>
          <w:lang w:eastAsia="es-ES"/>
        </w:rPr>
        <w:t xml:space="preserve">Dos decretos protegiendo las ermitas: </w:t>
      </w:r>
      <w:r w:rsidRPr="004415F8">
        <w:rPr>
          <w:rFonts w:ascii="Arial" w:hAnsi="Arial" w:cs="Arial"/>
          <w:sz w:val="24"/>
          <w:szCs w:val="24"/>
        </w:rPr>
        <w:t>Decreto 24/1992, de 28 de febrero y  Decreto n.° 29/2019, de 13 de marzo.</w:t>
      </w:r>
    </w:p>
    <w:p w:rsidR="004E1F8B" w:rsidRPr="004415F8" w:rsidRDefault="004E1F8B" w:rsidP="004E1F8B">
      <w:pPr>
        <w:pStyle w:val="Prrafodelista"/>
        <w:numPr>
          <w:ilvl w:val="0"/>
          <w:numId w:val="4"/>
        </w:numPr>
        <w:spacing w:after="0" w:line="240" w:lineRule="auto"/>
        <w:jc w:val="both"/>
        <w:textAlignment w:val="bottom"/>
        <w:rPr>
          <w:rFonts w:ascii="Arial" w:eastAsia="Times New Roman" w:hAnsi="Arial" w:cs="Arial"/>
          <w:sz w:val="24"/>
          <w:szCs w:val="24"/>
          <w:lang w:eastAsia="es-ES"/>
        </w:rPr>
      </w:pPr>
      <w:r w:rsidRPr="004415F8">
        <w:rPr>
          <w:rFonts w:ascii="Arial" w:hAnsi="Arial" w:cs="Arial"/>
          <w:sz w:val="24"/>
          <w:szCs w:val="24"/>
        </w:rPr>
        <w:t xml:space="preserve">Sucesivos expedientes de Obras (n° 33/2014, 99/2018 y 257/2019) y Actuaciones previas (n° 6/2015 y 1/2018), todos ellos abiertos con la finalidad de conseguir la debida protección y conservación de las Ermitas del Monte </w:t>
      </w:r>
      <w:proofErr w:type="spellStart"/>
      <w:r w:rsidRPr="004415F8">
        <w:rPr>
          <w:rFonts w:ascii="Arial" w:hAnsi="Arial" w:cs="Arial"/>
          <w:sz w:val="24"/>
          <w:szCs w:val="24"/>
        </w:rPr>
        <w:t>Miral</w:t>
      </w:r>
      <w:proofErr w:type="spellEnd"/>
      <w:r w:rsidRPr="004415F8">
        <w:rPr>
          <w:rFonts w:ascii="Arial" w:hAnsi="Arial" w:cs="Arial"/>
          <w:sz w:val="24"/>
          <w:szCs w:val="24"/>
        </w:rPr>
        <w:t xml:space="preserve"> en Cartagena.</w:t>
      </w:r>
    </w:p>
    <w:p w:rsidR="004E1F8B" w:rsidRPr="004415F8" w:rsidRDefault="004E1F8B" w:rsidP="004E1F8B">
      <w:pPr>
        <w:pStyle w:val="Prrafodelista"/>
        <w:numPr>
          <w:ilvl w:val="0"/>
          <w:numId w:val="4"/>
        </w:numPr>
        <w:spacing w:after="0" w:line="240" w:lineRule="auto"/>
        <w:jc w:val="both"/>
        <w:textAlignment w:val="bottom"/>
        <w:rPr>
          <w:rFonts w:ascii="Arial" w:eastAsia="Times New Roman" w:hAnsi="Arial" w:cs="Arial"/>
          <w:sz w:val="24"/>
          <w:szCs w:val="24"/>
          <w:lang w:eastAsia="es-ES"/>
        </w:rPr>
      </w:pPr>
      <w:r w:rsidRPr="004415F8">
        <w:rPr>
          <w:rFonts w:ascii="Arial" w:hAnsi="Arial" w:cs="Arial"/>
          <w:sz w:val="24"/>
          <w:szCs w:val="24"/>
        </w:rPr>
        <w:t xml:space="preserve">Sucesivas resoluciones sobre el monumento: Resolución de 5 de junio de 2014, sobre ejecución de medidas urgentes para las Ermitas 2, 3 y 4 ,  resolución de 6 de marzo de 2017, sobre Autorización de obras para las Ermitas 2, 3 y 4 ,  resolución de 27 de marzo de 2018, sobre ejecución de medidas urgentes para las Ermitas 1, 5 y 6, resolución de 27 de marzo de 2018, sobre reiteración de ejecución de obras autorizadas para las Ermitas 2, 3 y 4,  resolución de 14 de junio de 2018, sobre Autorización para la conservación de las pinturas en la Ermita 2, llamada de Los Ángeles y   resolución de 14 de octubre de 2019, sobre Autorización de obras para las Ermitas 1 y 5. Todas ellas sin ejecutar. </w:t>
      </w:r>
    </w:p>
    <w:p w:rsidR="004E1F8B" w:rsidRPr="004415F8" w:rsidRDefault="004E1F8B" w:rsidP="004E1F8B">
      <w:pPr>
        <w:pStyle w:val="Prrafodelista"/>
        <w:numPr>
          <w:ilvl w:val="0"/>
          <w:numId w:val="4"/>
        </w:numPr>
        <w:spacing w:after="0" w:line="240" w:lineRule="auto"/>
        <w:jc w:val="both"/>
        <w:textAlignment w:val="bottom"/>
        <w:rPr>
          <w:rFonts w:ascii="Arial" w:eastAsia="Times New Roman" w:hAnsi="Arial" w:cs="Arial"/>
          <w:sz w:val="24"/>
          <w:szCs w:val="24"/>
          <w:lang w:eastAsia="es-ES"/>
        </w:rPr>
      </w:pPr>
      <w:r w:rsidRPr="004415F8">
        <w:rPr>
          <w:rFonts w:ascii="Arial" w:eastAsia="Times New Roman" w:hAnsi="Arial" w:cs="Arial"/>
          <w:sz w:val="24"/>
          <w:szCs w:val="24"/>
          <w:lang w:eastAsia="es-ES"/>
        </w:rPr>
        <w:t xml:space="preserve">Un expediente sancionador número 1/2020 </w:t>
      </w:r>
    </w:p>
    <w:p w:rsidR="004E1F8B" w:rsidRPr="004415F8" w:rsidRDefault="004E1F8B" w:rsidP="004E1F8B">
      <w:pPr>
        <w:pStyle w:val="Prrafodelista"/>
        <w:numPr>
          <w:ilvl w:val="0"/>
          <w:numId w:val="4"/>
        </w:numPr>
        <w:spacing w:after="0" w:line="240" w:lineRule="auto"/>
        <w:jc w:val="both"/>
        <w:textAlignment w:val="bottom"/>
        <w:rPr>
          <w:rFonts w:ascii="Arial" w:eastAsia="Times New Roman" w:hAnsi="Arial" w:cs="Arial"/>
          <w:sz w:val="24"/>
          <w:szCs w:val="24"/>
          <w:lang w:eastAsia="es-ES"/>
        </w:rPr>
      </w:pPr>
      <w:r w:rsidRPr="004415F8">
        <w:rPr>
          <w:rFonts w:ascii="Arial" w:eastAsia="Times New Roman" w:hAnsi="Arial" w:cs="Arial"/>
          <w:sz w:val="24"/>
          <w:szCs w:val="24"/>
          <w:lang w:eastAsia="es-ES"/>
        </w:rPr>
        <w:lastRenderedPageBreak/>
        <w:t>Una sentencia firme del TSJ número 279/2023 que condena a la mercantil propietaria del doblemente declarado BIC a 185.000 euros por los daños en el monumento, 5.000 euros de condena en costas y la obligación de rehabilitarlas.  Sentencia fruto también del desgraciado cuento de navidad de diciembre de 2021 cuando se desmoronó la cúpula de la ermita cuatro del Cabezo de San Ginés.</w:t>
      </w:r>
    </w:p>
    <w:p w:rsidR="004E1F8B" w:rsidRPr="004415F8" w:rsidRDefault="004E1F8B" w:rsidP="004E1F8B">
      <w:pPr>
        <w:pStyle w:val="Prrafodelista"/>
        <w:spacing w:after="0" w:line="240" w:lineRule="auto"/>
        <w:jc w:val="both"/>
        <w:textAlignment w:val="bottom"/>
        <w:rPr>
          <w:rFonts w:ascii="Arial" w:eastAsia="Times New Roman" w:hAnsi="Arial" w:cs="Arial"/>
          <w:sz w:val="24"/>
          <w:szCs w:val="24"/>
          <w:lang w:eastAsia="es-ES"/>
        </w:rPr>
      </w:pPr>
    </w:p>
    <w:p w:rsidR="004E1F8B" w:rsidRPr="004415F8" w:rsidRDefault="004E1F8B" w:rsidP="004E1F8B">
      <w:pPr>
        <w:spacing w:after="0" w:line="240" w:lineRule="auto"/>
        <w:jc w:val="both"/>
        <w:textAlignment w:val="bottom"/>
        <w:rPr>
          <w:rFonts w:ascii="Arial" w:eastAsia="Times New Roman" w:hAnsi="Arial" w:cs="Arial"/>
          <w:sz w:val="24"/>
          <w:szCs w:val="24"/>
          <w:lang w:eastAsia="es-ES"/>
        </w:rPr>
      </w:pPr>
      <w:r w:rsidRPr="004415F8">
        <w:rPr>
          <w:rFonts w:ascii="Arial" w:eastAsia="Times New Roman" w:hAnsi="Arial" w:cs="Arial"/>
          <w:sz w:val="24"/>
          <w:szCs w:val="24"/>
          <w:lang w:eastAsia="es-ES"/>
        </w:rPr>
        <w:t xml:space="preserve">El pasado octubre, visitamos el </w:t>
      </w:r>
      <w:proofErr w:type="spellStart"/>
      <w:r w:rsidRPr="004415F8">
        <w:rPr>
          <w:rFonts w:ascii="Arial" w:eastAsia="Times New Roman" w:hAnsi="Arial" w:cs="Arial"/>
          <w:sz w:val="24"/>
          <w:szCs w:val="24"/>
          <w:lang w:eastAsia="es-ES"/>
        </w:rPr>
        <w:t>Miral</w:t>
      </w:r>
      <w:proofErr w:type="spellEnd"/>
      <w:r w:rsidRPr="004415F8">
        <w:rPr>
          <w:rFonts w:ascii="Arial" w:eastAsia="Times New Roman" w:hAnsi="Arial" w:cs="Arial"/>
          <w:sz w:val="24"/>
          <w:szCs w:val="24"/>
          <w:lang w:eastAsia="es-ES"/>
        </w:rPr>
        <w:t xml:space="preserve"> y comprobamos que ahí seguían inasequibles al desaliento los residuos de la construcción que Portman Golf había dejado en su simulacro de restauración del año 2018 con la consecuente afección al paisaje natural y culturalmente protegido</w:t>
      </w:r>
      <w:r w:rsidR="00871002">
        <w:rPr>
          <w:rFonts w:ascii="Arial" w:eastAsia="Times New Roman" w:hAnsi="Arial" w:cs="Arial"/>
          <w:sz w:val="24"/>
          <w:szCs w:val="24"/>
          <w:lang w:eastAsia="es-ES"/>
        </w:rPr>
        <w:t>,</w:t>
      </w:r>
      <w:r w:rsidRPr="004415F8">
        <w:rPr>
          <w:rFonts w:ascii="Arial" w:eastAsia="Times New Roman" w:hAnsi="Arial" w:cs="Arial"/>
          <w:sz w:val="24"/>
          <w:szCs w:val="24"/>
          <w:lang w:eastAsia="es-ES"/>
        </w:rPr>
        <w:t xml:space="preserve"> y que las ermitas y las pinturas negras continuaban su inexorable camino hacia la destrucción, unas por la falta de conservación y las otras por las eflorescencias  salinas denunciadas hace 10 años.</w:t>
      </w:r>
    </w:p>
    <w:p w:rsidR="004E1F8B" w:rsidRPr="004E1F8B" w:rsidRDefault="004E1F8B" w:rsidP="00B46D01">
      <w:pPr>
        <w:pStyle w:val="Cuerpo"/>
        <w:spacing w:line="276" w:lineRule="auto"/>
        <w:jc w:val="both"/>
        <w:rPr>
          <w:rFonts w:ascii="Arial" w:hAnsi="Arial" w:cs="Arial"/>
          <w:b/>
          <w:color w:val="auto"/>
          <w:sz w:val="24"/>
          <w:szCs w:val="24"/>
        </w:rPr>
      </w:pPr>
    </w:p>
    <w:p w:rsidR="00DD3B60" w:rsidRPr="004E1F8B" w:rsidRDefault="004E1F8B" w:rsidP="00B46D01">
      <w:pPr>
        <w:pStyle w:val="Cuerpo"/>
        <w:spacing w:line="276" w:lineRule="auto"/>
        <w:jc w:val="both"/>
        <w:rPr>
          <w:rFonts w:ascii="Arial" w:hAnsi="Arial" w:cs="Arial"/>
          <w:color w:val="auto"/>
          <w:sz w:val="24"/>
          <w:szCs w:val="24"/>
        </w:rPr>
      </w:pPr>
      <w:r w:rsidRPr="004E1F8B">
        <w:rPr>
          <w:rFonts w:ascii="Arial" w:hAnsi="Arial" w:cs="Arial"/>
          <w:color w:val="auto"/>
          <w:sz w:val="24"/>
          <w:szCs w:val="24"/>
        </w:rPr>
        <w:t xml:space="preserve">Por </w:t>
      </w:r>
      <w:r w:rsidR="004415F8">
        <w:rPr>
          <w:rFonts w:ascii="Arial" w:hAnsi="Arial" w:cs="Arial"/>
          <w:color w:val="auto"/>
          <w:sz w:val="24"/>
          <w:szCs w:val="24"/>
        </w:rPr>
        <w:t xml:space="preserve">todo </w:t>
      </w:r>
      <w:r w:rsidRPr="004E1F8B">
        <w:rPr>
          <w:rFonts w:ascii="Arial" w:hAnsi="Arial" w:cs="Arial"/>
          <w:color w:val="auto"/>
          <w:sz w:val="24"/>
          <w:szCs w:val="24"/>
        </w:rPr>
        <w:t>lo anteriormente expuesto</w:t>
      </w:r>
      <w:r w:rsidR="004415F8">
        <w:rPr>
          <w:rFonts w:ascii="Arial" w:hAnsi="Arial" w:cs="Arial"/>
          <w:color w:val="auto"/>
          <w:sz w:val="24"/>
          <w:szCs w:val="24"/>
        </w:rPr>
        <w:t>,</w:t>
      </w:r>
      <w:r w:rsidRPr="004E1F8B">
        <w:rPr>
          <w:rFonts w:ascii="Arial" w:hAnsi="Arial" w:cs="Arial"/>
          <w:color w:val="auto"/>
          <w:sz w:val="24"/>
          <w:szCs w:val="24"/>
        </w:rPr>
        <w:t xml:space="preserve"> </w:t>
      </w:r>
      <w:proofErr w:type="gramStart"/>
      <w:r w:rsidRPr="004E1F8B">
        <w:rPr>
          <w:rFonts w:ascii="Arial" w:hAnsi="Arial" w:cs="Arial"/>
          <w:color w:val="auto"/>
          <w:sz w:val="24"/>
          <w:szCs w:val="24"/>
        </w:rPr>
        <w:t>la</w:t>
      </w:r>
      <w:proofErr w:type="gramEnd"/>
      <w:r w:rsidRPr="004E1F8B">
        <w:rPr>
          <w:rFonts w:ascii="Arial" w:hAnsi="Arial" w:cs="Arial"/>
          <w:color w:val="auto"/>
          <w:sz w:val="24"/>
          <w:szCs w:val="24"/>
        </w:rPr>
        <w:t xml:space="preserve"> </w:t>
      </w:r>
      <w:r w:rsidR="004415F8">
        <w:rPr>
          <w:rFonts w:ascii="Arial" w:hAnsi="Arial" w:cs="Arial"/>
          <w:color w:val="auto"/>
          <w:sz w:val="24"/>
          <w:szCs w:val="24"/>
        </w:rPr>
        <w:t>concejal que suscribe eleva al P</w:t>
      </w:r>
      <w:r w:rsidRPr="004E1F8B">
        <w:rPr>
          <w:rFonts w:ascii="Arial" w:hAnsi="Arial" w:cs="Arial"/>
          <w:color w:val="auto"/>
          <w:sz w:val="24"/>
          <w:szCs w:val="24"/>
        </w:rPr>
        <w:t>leno la siguiente</w:t>
      </w:r>
    </w:p>
    <w:p w:rsidR="00DD3B60" w:rsidRPr="004E1F8B" w:rsidRDefault="00DD3B60" w:rsidP="00B46D01">
      <w:pPr>
        <w:pStyle w:val="Cuerpo"/>
        <w:spacing w:line="276" w:lineRule="auto"/>
        <w:jc w:val="both"/>
        <w:rPr>
          <w:rFonts w:ascii="Arial" w:hAnsi="Arial" w:cs="Arial"/>
          <w:b/>
          <w:color w:val="auto"/>
          <w:sz w:val="24"/>
          <w:szCs w:val="24"/>
        </w:rPr>
      </w:pPr>
    </w:p>
    <w:p w:rsidR="00DD3B60" w:rsidRPr="004E1F8B" w:rsidRDefault="00B63E67" w:rsidP="00871002">
      <w:pPr>
        <w:jc w:val="center"/>
        <w:rPr>
          <w:rFonts w:ascii="Arial" w:hAnsi="Arial" w:cs="Arial"/>
          <w:b/>
          <w:sz w:val="24"/>
          <w:szCs w:val="24"/>
        </w:rPr>
      </w:pPr>
      <w:r w:rsidRPr="004E1F8B">
        <w:rPr>
          <w:rFonts w:ascii="Arial" w:hAnsi="Arial" w:cs="Arial"/>
          <w:b/>
          <w:sz w:val="24"/>
          <w:szCs w:val="24"/>
        </w:rPr>
        <w:t>MOCIÓN</w:t>
      </w:r>
    </w:p>
    <w:p w:rsidR="004E1F8B" w:rsidRPr="004415F8" w:rsidRDefault="004415F8" w:rsidP="004E1F8B">
      <w:pPr>
        <w:spacing w:after="0" w:line="240" w:lineRule="auto"/>
        <w:jc w:val="both"/>
        <w:textAlignment w:val="bottom"/>
        <w:rPr>
          <w:rFonts w:ascii="Arial" w:hAnsi="Arial" w:cs="Arial"/>
          <w:sz w:val="24"/>
          <w:szCs w:val="24"/>
        </w:rPr>
      </w:pPr>
      <w:r>
        <w:rPr>
          <w:rFonts w:ascii="Arial" w:hAnsi="Arial" w:cs="Arial"/>
          <w:sz w:val="24"/>
          <w:szCs w:val="24"/>
        </w:rPr>
        <w:t>Que el Ple</w:t>
      </w:r>
      <w:r w:rsidR="00871002">
        <w:rPr>
          <w:rFonts w:ascii="Arial" w:hAnsi="Arial" w:cs="Arial"/>
          <w:sz w:val="24"/>
          <w:szCs w:val="24"/>
        </w:rPr>
        <w:t>no municipal inste al Gobierno l</w:t>
      </w:r>
      <w:r w:rsidR="00DD3B60" w:rsidRPr="004415F8">
        <w:rPr>
          <w:rFonts w:ascii="Arial" w:hAnsi="Arial" w:cs="Arial"/>
          <w:sz w:val="24"/>
          <w:szCs w:val="24"/>
        </w:rPr>
        <w:t xml:space="preserve">ocal a </w:t>
      </w:r>
      <w:r w:rsidR="004E1F8B" w:rsidRPr="004415F8">
        <w:rPr>
          <w:rFonts w:ascii="Arial" w:hAnsi="Arial" w:cs="Arial"/>
          <w:sz w:val="24"/>
          <w:szCs w:val="24"/>
        </w:rPr>
        <w:t>q</w:t>
      </w:r>
      <w:r>
        <w:rPr>
          <w:rFonts w:ascii="Arial" w:eastAsia="Times New Roman" w:hAnsi="Arial" w:cs="Arial"/>
          <w:sz w:val="24"/>
          <w:szCs w:val="24"/>
          <w:lang w:eastAsia="es-ES"/>
        </w:rPr>
        <w:t>ue el Gobierno municipal</w:t>
      </w:r>
      <w:r w:rsidR="00871002">
        <w:rPr>
          <w:rFonts w:ascii="Arial" w:eastAsia="Times New Roman" w:hAnsi="Arial" w:cs="Arial"/>
          <w:sz w:val="24"/>
          <w:szCs w:val="24"/>
          <w:lang w:eastAsia="es-ES"/>
        </w:rPr>
        <w:t>,</w:t>
      </w:r>
      <w:r>
        <w:rPr>
          <w:rFonts w:ascii="Arial" w:eastAsia="Times New Roman" w:hAnsi="Arial" w:cs="Arial"/>
          <w:sz w:val="24"/>
          <w:szCs w:val="24"/>
          <w:lang w:eastAsia="es-ES"/>
        </w:rPr>
        <w:t xml:space="preserve"> </w:t>
      </w:r>
      <w:r w:rsidR="004E1F8B" w:rsidRPr="004415F8">
        <w:rPr>
          <w:rFonts w:ascii="Arial" w:eastAsia="Times New Roman" w:hAnsi="Arial" w:cs="Arial"/>
          <w:sz w:val="24"/>
          <w:szCs w:val="24"/>
          <w:lang w:eastAsia="es-ES"/>
        </w:rPr>
        <w:t>en cumplimiento de lo determinado en e</w:t>
      </w:r>
      <w:r w:rsidR="00871002">
        <w:rPr>
          <w:rFonts w:ascii="Arial" w:eastAsia="Times New Roman" w:hAnsi="Arial" w:cs="Arial"/>
          <w:sz w:val="24"/>
          <w:szCs w:val="24"/>
          <w:lang w:eastAsia="es-ES"/>
        </w:rPr>
        <w:t>l artículo 6.2 de la Ley 4/2007</w:t>
      </w:r>
      <w:r w:rsidR="004E1F8B" w:rsidRPr="004415F8">
        <w:rPr>
          <w:rFonts w:ascii="Arial" w:eastAsia="Times New Roman" w:hAnsi="Arial" w:cs="Arial"/>
          <w:sz w:val="24"/>
          <w:szCs w:val="24"/>
          <w:lang w:eastAsia="es-ES"/>
        </w:rPr>
        <w:t xml:space="preserve"> </w:t>
      </w:r>
      <w:r w:rsidR="00871002">
        <w:rPr>
          <w:rFonts w:ascii="Arial" w:eastAsia="Times New Roman" w:hAnsi="Arial" w:cs="Arial"/>
          <w:sz w:val="24"/>
          <w:szCs w:val="24"/>
          <w:lang w:eastAsia="es-ES"/>
        </w:rPr>
        <w:t xml:space="preserve">de </w:t>
      </w:r>
      <w:r w:rsidR="004E1F8B" w:rsidRPr="004415F8">
        <w:rPr>
          <w:rFonts w:ascii="Arial" w:eastAsia="Times New Roman" w:hAnsi="Arial" w:cs="Arial"/>
          <w:sz w:val="24"/>
          <w:szCs w:val="24"/>
          <w:lang w:eastAsia="es-ES"/>
        </w:rPr>
        <w:t>16 de marzo</w:t>
      </w:r>
      <w:r w:rsidR="00871002">
        <w:rPr>
          <w:rFonts w:ascii="Arial" w:eastAsia="Times New Roman" w:hAnsi="Arial" w:cs="Arial"/>
          <w:sz w:val="24"/>
          <w:szCs w:val="24"/>
          <w:lang w:eastAsia="es-ES"/>
        </w:rPr>
        <w:t>,</w:t>
      </w:r>
      <w:r w:rsidR="004E1F8B" w:rsidRPr="004415F8">
        <w:rPr>
          <w:rFonts w:ascii="Arial" w:eastAsia="Times New Roman" w:hAnsi="Arial" w:cs="Arial"/>
          <w:sz w:val="24"/>
          <w:szCs w:val="24"/>
          <w:lang w:eastAsia="es-ES"/>
        </w:rPr>
        <w:t xml:space="preserve"> reclame a la Dirección General la ejecución inmediata de la sentencia firme del TSJ y exija la adopción urgente de l</w:t>
      </w:r>
      <w:r>
        <w:rPr>
          <w:rFonts w:ascii="Arial" w:eastAsia="Times New Roman" w:hAnsi="Arial" w:cs="Arial"/>
          <w:sz w:val="24"/>
          <w:szCs w:val="24"/>
          <w:lang w:eastAsia="es-ES"/>
        </w:rPr>
        <w:t>as medidas cautelares, aquellas</w:t>
      </w:r>
      <w:r w:rsidR="004E1F8B" w:rsidRPr="004415F8">
        <w:rPr>
          <w:rFonts w:ascii="Arial" w:eastAsia="Times New Roman" w:hAnsi="Arial" w:cs="Arial"/>
          <w:sz w:val="24"/>
          <w:szCs w:val="24"/>
          <w:lang w:eastAsia="es-ES"/>
        </w:rPr>
        <w:t xml:space="preserve"> que prometió en el año 2020, necesarias para su defensa y conservación.  </w:t>
      </w:r>
    </w:p>
    <w:p w:rsidR="00DD3B60" w:rsidRPr="004E1F8B" w:rsidRDefault="00DD3B60" w:rsidP="00DD3B60">
      <w:pPr>
        <w:jc w:val="both"/>
        <w:rPr>
          <w:rFonts w:ascii="Arial" w:hAnsi="Arial" w:cs="Arial"/>
          <w:sz w:val="24"/>
          <w:szCs w:val="24"/>
        </w:rPr>
      </w:pPr>
    </w:p>
    <w:p w:rsidR="00B63E67" w:rsidRPr="004415F8" w:rsidRDefault="00B63E67" w:rsidP="00B63E67">
      <w:pPr>
        <w:rPr>
          <w:rFonts w:ascii="Arial" w:hAnsi="Arial" w:cs="Arial"/>
          <w:sz w:val="24"/>
          <w:szCs w:val="24"/>
        </w:rPr>
      </w:pPr>
    </w:p>
    <w:p w:rsidR="00B46D01" w:rsidRPr="004E1F8B" w:rsidRDefault="00B46D01" w:rsidP="00455DBC">
      <w:pPr>
        <w:jc w:val="both"/>
        <w:rPr>
          <w:rFonts w:ascii="Arial" w:hAnsi="Arial" w:cs="Arial"/>
          <w:sz w:val="24"/>
          <w:szCs w:val="24"/>
        </w:rPr>
      </w:pPr>
      <w:r w:rsidRPr="004E1F8B">
        <w:rPr>
          <w:rFonts w:ascii="Arial" w:hAnsi="Arial" w:cs="Arial"/>
          <w:sz w:val="24"/>
          <w:szCs w:val="24"/>
        </w:rPr>
        <w:tab/>
      </w:r>
      <w:r w:rsidRPr="004E1F8B">
        <w:rPr>
          <w:rFonts w:ascii="Arial" w:hAnsi="Arial" w:cs="Arial"/>
          <w:sz w:val="24"/>
          <w:szCs w:val="24"/>
        </w:rPr>
        <w:tab/>
      </w:r>
      <w:r w:rsidRPr="004E1F8B">
        <w:rPr>
          <w:rFonts w:ascii="Arial" w:hAnsi="Arial" w:cs="Arial"/>
          <w:sz w:val="24"/>
          <w:szCs w:val="24"/>
        </w:rPr>
        <w:tab/>
      </w:r>
      <w:r w:rsidRPr="004E1F8B">
        <w:rPr>
          <w:rFonts w:ascii="Arial" w:hAnsi="Arial" w:cs="Arial"/>
          <w:sz w:val="24"/>
          <w:szCs w:val="24"/>
        </w:rPr>
        <w:tab/>
      </w:r>
      <w:r w:rsidRPr="004E1F8B">
        <w:rPr>
          <w:rFonts w:ascii="Arial" w:hAnsi="Arial" w:cs="Arial"/>
          <w:sz w:val="24"/>
          <w:szCs w:val="24"/>
        </w:rPr>
        <w:tab/>
      </w:r>
      <w:r w:rsidRPr="004E1F8B">
        <w:rPr>
          <w:rFonts w:ascii="Arial" w:hAnsi="Arial" w:cs="Arial"/>
          <w:sz w:val="24"/>
          <w:szCs w:val="24"/>
        </w:rPr>
        <w:tab/>
      </w:r>
    </w:p>
    <w:p w:rsidR="00A51A5D" w:rsidRPr="004E1F8B" w:rsidRDefault="002B77C2" w:rsidP="004415F8">
      <w:pPr>
        <w:jc w:val="center"/>
        <w:rPr>
          <w:rFonts w:ascii="Arial" w:hAnsi="Arial" w:cs="Arial"/>
          <w:sz w:val="24"/>
          <w:szCs w:val="24"/>
        </w:rPr>
      </w:pPr>
      <w:r w:rsidRPr="004E1F8B">
        <w:rPr>
          <w:rFonts w:ascii="Arial" w:hAnsi="Arial" w:cs="Arial"/>
          <w:sz w:val="24"/>
          <w:szCs w:val="24"/>
        </w:rPr>
        <w:t>Cartagena</w:t>
      </w:r>
      <w:r w:rsidR="004415F8">
        <w:rPr>
          <w:rFonts w:ascii="Arial" w:hAnsi="Arial" w:cs="Arial"/>
          <w:sz w:val="24"/>
          <w:szCs w:val="24"/>
        </w:rPr>
        <w:t>,</w:t>
      </w:r>
      <w:r w:rsidRPr="004E1F8B">
        <w:rPr>
          <w:rFonts w:ascii="Arial" w:hAnsi="Arial" w:cs="Arial"/>
          <w:sz w:val="24"/>
          <w:szCs w:val="24"/>
        </w:rPr>
        <w:t xml:space="preserve"> a</w:t>
      </w:r>
      <w:r w:rsidR="00DD3B60" w:rsidRPr="004E1F8B">
        <w:rPr>
          <w:rFonts w:ascii="Arial" w:hAnsi="Arial" w:cs="Arial"/>
          <w:sz w:val="24"/>
          <w:szCs w:val="24"/>
        </w:rPr>
        <w:t xml:space="preserve"> </w:t>
      </w:r>
      <w:r w:rsidR="00871002">
        <w:rPr>
          <w:rFonts w:ascii="Arial" w:hAnsi="Arial" w:cs="Arial"/>
          <w:sz w:val="24"/>
          <w:szCs w:val="24"/>
        </w:rPr>
        <w:t>13</w:t>
      </w:r>
      <w:r w:rsidR="004415F8">
        <w:rPr>
          <w:rFonts w:ascii="Arial" w:hAnsi="Arial" w:cs="Arial"/>
          <w:sz w:val="24"/>
          <w:szCs w:val="24"/>
        </w:rPr>
        <w:t xml:space="preserve"> </w:t>
      </w:r>
      <w:r w:rsidR="00DA6B13" w:rsidRPr="004E1F8B">
        <w:rPr>
          <w:rFonts w:ascii="Arial" w:hAnsi="Arial" w:cs="Arial"/>
          <w:sz w:val="24"/>
          <w:szCs w:val="24"/>
        </w:rPr>
        <w:t>de</w:t>
      </w:r>
      <w:r w:rsidR="004415F8">
        <w:rPr>
          <w:rFonts w:ascii="Arial" w:hAnsi="Arial" w:cs="Arial"/>
          <w:sz w:val="24"/>
          <w:szCs w:val="24"/>
        </w:rPr>
        <w:t xml:space="preserve"> diciembre</w:t>
      </w:r>
      <w:r w:rsidR="00DA6B13" w:rsidRPr="004E1F8B">
        <w:rPr>
          <w:rFonts w:ascii="Arial" w:hAnsi="Arial" w:cs="Arial"/>
          <w:sz w:val="24"/>
          <w:szCs w:val="24"/>
        </w:rPr>
        <w:t xml:space="preserve"> </w:t>
      </w:r>
      <w:r w:rsidR="00E04FC2" w:rsidRPr="004E1F8B">
        <w:rPr>
          <w:rFonts w:ascii="Arial" w:hAnsi="Arial" w:cs="Arial"/>
          <w:sz w:val="24"/>
          <w:szCs w:val="24"/>
        </w:rPr>
        <w:t>de 2023</w:t>
      </w:r>
      <w:r w:rsidR="004415F8">
        <w:rPr>
          <w:rFonts w:ascii="Arial" w:hAnsi="Arial" w:cs="Arial"/>
          <w:sz w:val="24"/>
          <w:szCs w:val="24"/>
        </w:rPr>
        <w:t>.</w:t>
      </w:r>
    </w:p>
    <w:p w:rsidR="00B46D01" w:rsidRPr="004E1F8B" w:rsidRDefault="00B46D01" w:rsidP="00455DBC">
      <w:pPr>
        <w:jc w:val="both"/>
        <w:rPr>
          <w:rFonts w:ascii="Arial" w:hAnsi="Arial" w:cs="Arial"/>
          <w:sz w:val="24"/>
          <w:szCs w:val="24"/>
        </w:rPr>
      </w:pPr>
    </w:p>
    <w:p w:rsidR="00B46D01" w:rsidRPr="004E1F8B" w:rsidRDefault="00B46D01" w:rsidP="00B46D01">
      <w:pPr>
        <w:ind w:right="-568"/>
        <w:rPr>
          <w:rFonts w:ascii="Arial" w:hAnsi="Arial" w:cs="Arial"/>
          <w:sz w:val="24"/>
          <w:szCs w:val="24"/>
        </w:rPr>
      </w:pPr>
    </w:p>
    <w:p w:rsidR="00B46D01" w:rsidRPr="004E1F8B" w:rsidRDefault="00B46D01" w:rsidP="00B46D01">
      <w:pPr>
        <w:ind w:right="-568"/>
        <w:rPr>
          <w:rFonts w:ascii="Arial" w:hAnsi="Arial" w:cs="Arial"/>
          <w:sz w:val="24"/>
          <w:szCs w:val="24"/>
        </w:rPr>
      </w:pPr>
    </w:p>
    <w:p w:rsidR="00B46D01" w:rsidRPr="004E1F8B" w:rsidRDefault="00B46D01" w:rsidP="00B46D01">
      <w:pPr>
        <w:ind w:right="-568"/>
        <w:rPr>
          <w:rFonts w:ascii="Arial" w:hAnsi="Arial" w:cs="Arial"/>
          <w:sz w:val="24"/>
          <w:szCs w:val="24"/>
        </w:rPr>
      </w:pPr>
    </w:p>
    <w:p w:rsidR="00B46D01" w:rsidRPr="004E1F8B" w:rsidRDefault="00B46D01" w:rsidP="00B46D01">
      <w:pPr>
        <w:ind w:right="-568"/>
        <w:rPr>
          <w:rFonts w:ascii="Arial" w:hAnsi="Arial" w:cs="Arial"/>
          <w:sz w:val="24"/>
          <w:szCs w:val="24"/>
        </w:rPr>
      </w:pPr>
      <w:r w:rsidRPr="004E1F8B">
        <w:rPr>
          <w:rFonts w:ascii="Arial" w:hAnsi="Arial" w:cs="Arial"/>
          <w:sz w:val="24"/>
          <w:szCs w:val="24"/>
        </w:rPr>
        <w:t>Fdo.</w:t>
      </w:r>
      <w:r w:rsidR="00DA6B13" w:rsidRPr="004E1F8B">
        <w:rPr>
          <w:rFonts w:ascii="Arial" w:hAnsi="Arial" w:cs="Arial"/>
          <w:sz w:val="24"/>
          <w:szCs w:val="24"/>
        </w:rPr>
        <w:t xml:space="preserve"> Jesús Giménez Gallo</w:t>
      </w:r>
      <w:r w:rsidRPr="004E1F8B">
        <w:rPr>
          <w:rFonts w:ascii="Arial" w:hAnsi="Arial" w:cs="Arial"/>
          <w:sz w:val="24"/>
          <w:szCs w:val="24"/>
        </w:rPr>
        <w:tab/>
      </w:r>
      <w:r w:rsidRPr="004E1F8B">
        <w:rPr>
          <w:rFonts w:ascii="Arial" w:hAnsi="Arial" w:cs="Arial"/>
          <w:sz w:val="24"/>
          <w:szCs w:val="24"/>
        </w:rPr>
        <w:tab/>
      </w:r>
      <w:r w:rsidRPr="004E1F8B">
        <w:rPr>
          <w:rFonts w:ascii="Arial" w:hAnsi="Arial" w:cs="Arial"/>
          <w:sz w:val="24"/>
          <w:szCs w:val="24"/>
        </w:rPr>
        <w:tab/>
      </w:r>
      <w:r w:rsidRPr="004E1F8B">
        <w:rPr>
          <w:rFonts w:ascii="Arial" w:hAnsi="Arial" w:cs="Arial"/>
          <w:sz w:val="24"/>
          <w:szCs w:val="24"/>
        </w:rPr>
        <w:tab/>
      </w:r>
      <w:r w:rsidR="00871002">
        <w:rPr>
          <w:rFonts w:ascii="Arial" w:hAnsi="Arial" w:cs="Arial"/>
          <w:sz w:val="24"/>
          <w:szCs w:val="24"/>
        </w:rPr>
        <w:t xml:space="preserve">         </w:t>
      </w:r>
      <w:r w:rsidRPr="004E1F8B">
        <w:rPr>
          <w:rFonts w:ascii="Arial" w:hAnsi="Arial" w:cs="Arial"/>
          <w:sz w:val="24"/>
          <w:szCs w:val="24"/>
        </w:rPr>
        <w:t>Fdo. María Dolores Ruiz Álvarez</w:t>
      </w:r>
    </w:p>
    <w:p w:rsidR="00B46D01" w:rsidRPr="004E1F8B" w:rsidRDefault="00871002" w:rsidP="00B46D01">
      <w:pPr>
        <w:ind w:right="-568"/>
        <w:rPr>
          <w:rFonts w:ascii="Arial" w:eastAsia="Arial" w:hAnsi="Arial" w:cs="Arial"/>
          <w:b/>
          <w:sz w:val="24"/>
          <w:szCs w:val="24"/>
        </w:rPr>
      </w:pPr>
      <w:r>
        <w:rPr>
          <w:rFonts w:ascii="Arial" w:hAnsi="Arial" w:cs="Arial"/>
          <w:sz w:val="24"/>
          <w:szCs w:val="24"/>
        </w:rPr>
        <w:t>Portavoz Grupo m</w:t>
      </w:r>
      <w:r w:rsidR="00B46D01" w:rsidRPr="004E1F8B">
        <w:rPr>
          <w:rFonts w:ascii="Arial" w:hAnsi="Arial" w:cs="Arial"/>
          <w:sz w:val="24"/>
          <w:szCs w:val="24"/>
        </w:rPr>
        <w:t xml:space="preserve">unicipal MC                       </w:t>
      </w:r>
      <w:r w:rsidR="004415F8">
        <w:rPr>
          <w:rFonts w:ascii="Arial" w:hAnsi="Arial" w:cs="Arial"/>
          <w:sz w:val="24"/>
          <w:szCs w:val="24"/>
        </w:rPr>
        <w:t xml:space="preserve">       </w:t>
      </w:r>
      <w:r>
        <w:rPr>
          <w:rFonts w:ascii="Arial" w:hAnsi="Arial" w:cs="Arial"/>
          <w:sz w:val="24"/>
          <w:szCs w:val="24"/>
        </w:rPr>
        <w:t xml:space="preserve">       </w:t>
      </w:r>
      <w:r w:rsidR="00B46D01" w:rsidRPr="004E1F8B">
        <w:rPr>
          <w:rFonts w:ascii="Arial" w:hAnsi="Arial" w:cs="Arial"/>
          <w:sz w:val="24"/>
          <w:szCs w:val="24"/>
        </w:rPr>
        <w:t xml:space="preserve">Concejal </w:t>
      </w:r>
      <w:r>
        <w:rPr>
          <w:rFonts w:ascii="Arial" w:hAnsi="Arial" w:cs="Arial"/>
          <w:sz w:val="24"/>
          <w:szCs w:val="24"/>
        </w:rPr>
        <w:t>Grupo m</w:t>
      </w:r>
      <w:r w:rsidR="00B46D01" w:rsidRPr="004E1F8B">
        <w:rPr>
          <w:rFonts w:ascii="Arial" w:hAnsi="Arial" w:cs="Arial"/>
          <w:sz w:val="24"/>
          <w:szCs w:val="24"/>
        </w:rPr>
        <w:t>unicipal MC</w:t>
      </w:r>
    </w:p>
    <w:p w:rsidR="00B46D01" w:rsidRPr="004E1F8B" w:rsidRDefault="00B46D01" w:rsidP="00B46D01">
      <w:pPr>
        <w:ind w:right="-568"/>
        <w:rPr>
          <w:rFonts w:ascii="Arial" w:hAnsi="Arial" w:cs="Arial"/>
          <w:b/>
          <w:sz w:val="24"/>
          <w:szCs w:val="24"/>
        </w:rPr>
      </w:pPr>
    </w:p>
    <w:p w:rsidR="00B46D01" w:rsidRPr="004E1F8B" w:rsidRDefault="00B46D01" w:rsidP="00B46D01">
      <w:pPr>
        <w:ind w:right="-568"/>
        <w:rPr>
          <w:rFonts w:ascii="Arial" w:hAnsi="Arial" w:cs="Arial"/>
          <w:b/>
          <w:sz w:val="24"/>
          <w:szCs w:val="24"/>
        </w:rPr>
      </w:pPr>
    </w:p>
    <w:p w:rsidR="00B46D01" w:rsidRPr="004E1F8B" w:rsidRDefault="00B46D01" w:rsidP="00B46D01">
      <w:pPr>
        <w:ind w:right="-568"/>
        <w:rPr>
          <w:rFonts w:ascii="Arial" w:hAnsi="Arial" w:cs="Arial"/>
          <w:b/>
          <w:sz w:val="24"/>
          <w:szCs w:val="24"/>
        </w:rPr>
      </w:pPr>
    </w:p>
    <w:p w:rsidR="00B46D01" w:rsidRPr="004E1F8B" w:rsidRDefault="00B46D01" w:rsidP="00B46D01">
      <w:pPr>
        <w:ind w:right="-568"/>
        <w:rPr>
          <w:rFonts w:ascii="Arial" w:hAnsi="Arial" w:cs="Arial"/>
          <w:b/>
          <w:sz w:val="24"/>
          <w:szCs w:val="24"/>
        </w:rPr>
      </w:pPr>
    </w:p>
    <w:p w:rsidR="00B46D01" w:rsidRPr="004E1F8B" w:rsidRDefault="00B46D01" w:rsidP="00B46D01">
      <w:pPr>
        <w:ind w:right="-568"/>
        <w:rPr>
          <w:rFonts w:ascii="Arial" w:hAnsi="Arial" w:cs="Arial"/>
          <w:b/>
          <w:sz w:val="24"/>
          <w:szCs w:val="24"/>
        </w:rPr>
      </w:pPr>
    </w:p>
    <w:p w:rsidR="00B46D01" w:rsidRPr="004E1F8B" w:rsidRDefault="00B46D01" w:rsidP="004415F8">
      <w:pPr>
        <w:ind w:right="-568"/>
        <w:jc w:val="center"/>
        <w:rPr>
          <w:rFonts w:ascii="Arial" w:eastAsia="Arial" w:hAnsi="Arial" w:cs="Arial"/>
          <w:sz w:val="24"/>
          <w:szCs w:val="24"/>
        </w:rPr>
      </w:pPr>
      <w:r w:rsidRPr="004E1F8B">
        <w:rPr>
          <w:rFonts w:ascii="Arial" w:hAnsi="Arial" w:cs="Arial"/>
          <w:b/>
          <w:sz w:val="24"/>
          <w:szCs w:val="24"/>
        </w:rPr>
        <w:t>A LA ALCALDÍA – PRESIDENCIA DEL EXCMO. AYUNTAMIENTO DE CARTAGENA</w:t>
      </w:r>
    </w:p>
    <w:p w:rsidR="001E6DB9" w:rsidRPr="004E1F8B" w:rsidRDefault="001E6DB9" w:rsidP="00455DBC">
      <w:pPr>
        <w:jc w:val="both"/>
        <w:rPr>
          <w:rFonts w:ascii="Arial" w:hAnsi="Arial" w:cs="Arial"/>
          <w:sz w:val="24"/>
          <w:szCs w:val="24"/>
        </w:rPr>
      </w:pPr>
    </w:p>
    <w:p w:rsidR="003637C1" w:rsidRDefault="003637C1" w:rsidP="00455DBC">
      <w:pPr>
        <w:jc w:val="both"/>
        <w:rPr>
          <w:rFonts w:ascii="Arial" w:hAnsi="Arial" w:cs="Arial"/>
          <w:sz w:val="24"/>
          <w:szCs w:val="24"/>
        </w:rPr>
      </w:pPr>
    </w:p>
    <w:p w:rsidR="00871002" w:rsidRDefault="00871002" w:rsidP="00455DBC">
      <w:pPr>
        <w:jc w:val="both"/>
        <w:rPr>
          <w:rFonts w:ascii="Arial" w:hAnsi="Arial" w:cs="Arial"/>
          <w:sz w:val="24"/>
          <w:szCs w:val="24"/>
        </w:rPr>
      </w:pPr>
    </w:p>
    <w:p w:rsidR="00871002" w:rsidRDefault="00871002" w:rsidP="00455DBC">
      <w:pPr>
        <w:jc w:val="both"/>
        <w:rPr>
          <w:rFonts w:ascii="Arial" w:hAnsi="Arial" w:cs="Arial"/>
          <w:sz w:val="24"/>
          <w:szCs w:val="24"/>
        </w:rPr>
      </w:pPr>
    </w:p>
    <w:p w:rsidR="00871002" w:rsidRDefault="00871002" w:rsidP="00455DBC">
      <w:pPr>
        <w:jc w:val="both"/>
        <w:rPr>
          <w:rFonts w:ascii="Arial" w:hAnsi="Arial" w:cs="Arial"/>
          <w:sz w:val="24"/>
          <w:szCs w:val="24"/>
        </w:rPr>
      </w:pPr>
    </w:p>
    <w:p w:rsidR="00994584" w:rsidRDefault="00994584" w:rsidP="00455DBC">
      <w:pPr>
        <w:jc w:val="both"/>
        <w:rPr>
          <w:rFonts w:ascii="Arial" w:hAnsi="Arial" w:cs="Arial"/>
          <w:sz w:val="24"/>
          <w:szCs w:val="24"/>
        </w:rPr>
      </w:pPr>
      <w:bookmarkStart w:id="0" w:name="_GoBack"/>
      <w:bookmarkEnd w:id="0"/>
    </w:p>
    <w:p w:rsidR="00994584" w:rsidRDefault="00994584" w:rsidP="00455DBC">
      <w:pPr>
        <w:jc w:val="both"/>
        <w:rPr>
          <w:rFonts w:ascii="Arial" w:hAnsi="Arial" w:cs="Arial"/>
          <w:sz w:val="24"/>
          <w:szCs w:val="24"/>
        </w:rPr>
      </w:pPr>
    </w:p>
    <w:p w:rsidR="00871002" w:rsidRDefault="00871002" w:rsidP="00871002">
      <w:pPr>
        <w:jc w:val="center"/>
        <w:rPr>
          <w:rFonts w:ascii="Arial" w:hAnsi="Arial" w:cs="Arial"/>
          <w:sz w:val="24"/>
          <w:szCs w:val="24"/>
        </w:rPr>
      </w:pPr>
    </w:p>
    <w:p w:rsidR="004415F8" w:rsidRPr="004E1F8B" w:rsidRDefault="00994584" w:rsidP="00994584">
      <w:pPr>
        <w:jc w:val="center"/>
        <w:rPr>
          <w:rFonts w:ascii="Arial" w:hAnsi="Arial" w:cs="Arial"/>
          <w:sz w:val="24"/>
          <w:szCs w:val="24"/>
        </w:rPr>
      </w:pPr>
      <w:r>
        <w:rPr>
          <w:rFonts w:ascii="Arial" w:hAnsi="Arial" w:cs="Arial"/>
          <w:noProof/>
          <w:sz w:val="24"/>
          <w:szCs w:val="24"/>
          <w:lang w:eastAsia="es-ES"/>
        </w:rPr>
        <w:drawing>
          <wp:inline distT="0" distB="0" distL="0" distR="0">
            <wp:extent cx="6120130" cy="4396105"/>
            <wp:effectExtent l="0" t="0" r="0" b="4445"/>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g6277323904-202947.jpg"/>
                    <pic:cNvPicPr/>
                  </pic:nvPicPr>
                  <pic:blipFill>
                    <a:blip r:embed="rId8">
                      <a:extLst>
                        <a:ext uri="{28A0092B-C50C-407E-A947-70E740481C1C}">
                          <a14:useLocalDpi xmlns:a14="http://schemas.microsoft.com/office/drawing/2010/main" val="0"/>
                        </a:ext>
                      </a:extLst>
                    </a:blip>
                    <a:stretch>
                      <a:fillRect/>
                    </a:stretch>
                  </pic:blipFill>
                  <pic:spPr>
                    <a:xfrm>
                      <a:off x="0" y="0"/>
                      <a:ext cx="6120130" cy="4396105"/>
                    </a:xfrm>
                    <a:prstGeom prst="rect">
                      <a:avLst/>
                    </a:prstGeom>
                  </pic:spPr>
                </pic:pic>
              </a:graphicData>
            </a:graphic>
          </wp:inline>
        </w:drawing>
      </w:r>
    </w:p>
    <w:sectPr w:rsidR="004415F8" w:rsidRPr="004E1F8B" w:rsidSect="00EB44EA">
      <w:pgSz w:w="11906" w:h="16838" w:code="9"/>
      <w:pgMar w:top="964" w:right="1134" w:bottom="96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IDFont+F3">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CE5BB9"/>
    <w:multiLevelType w:val="hybridMultilevel"/>
    <w:tmpl w:val="43E407C2"/>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40D61F5A"/>
    <w:multiLevelType w:val="hybridMultilevel"/>
    <w:tmpl w:val="6730189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642A6EE5"/>
    <w:multiLevelType w:val="hybridMultilevel"/>
    <w:tmpl w:val="A9303E1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7B843A53"/>
    <w:multiLevelType w:val="hybridMultilevel"/>
    <w:tmpl w:val="6E22730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A5D"/>
    <w:rsid w:val="00010171"/>
    <w:rsid w:val="0003560D"/>
    <w:rsid w:val="00052C1F"/>
    <w:rsid w:val="000C70DD"/>
    <w:rsid w:val="000E7DCB"/>
    <w:rsid w:val="000E7E5C"/>
    <w:rsid w:val="000F5E92"/>
    <w:rsid w:val="00112423"/>
    <w:rsid w:val="001345B2"/>
    <w:rsid w:val="00196A18"/>
    <w:rsid w:val="001A7070"/>
    <w:rsid w:val="001B10B2"/>
    <w:rsid w:val="001E6DB9"/>
    <w:rsid w:val="001F2ECA"/>
    <w:rsid w:val="002108A7"/>
    <w:rsid w:val="00213A71"/>
    <w:rsid w:val="00260FC1"/>
    <w:rsid w:val="002B77C2"/>
    <w:rsid w:val="002D37C8"/>
    <w:rsid w:val="002F3E0E"/>
    <w:rsid w:val="003203C4"/>
    <w:rsid w:val="003637C1"/>
    <w:rsid w:val="003716B2"/>
    <w:rsid w:val="00386471"/>
    <w:rsid w:val="00387843"/>
    <w:rsid w:val="003C12F4"/>
    <w:rsid w:val="003C65BD"/>
    <w:rsid w:val="003D093A"/>
    <w:rsid w:val="004279AE"/>
    <w:rsid w:val="004415F8"/>
    <w:rsid w:val="00447BC4"/>
    <w:rsid w:val="00455DBC"/>
    <w:rsid w:val="004825BD"/>
    <w:rsid w:val="004B6375"/>
    <w:rsid w:val="004C451E"/>
    <w:rsid w:val="004E1F8B"/>
    <w:rsid w:val="00547A21"/>
    <w:rsid w:val="00576529"/>
    <w:rsid w:val="0058129B"/>
    <w:rsid w:val="0059673D"/>
    <w:rsid w:val="005C34F2"/>
    <w:rsid w:val="00612C1A"/>
    <w:rsid w:val="00647AB1"/>
    <w:rsid w:val="006666A2"/>
    <w:rsid w:val="00681B70"/>
    <w:rsid w:val="006851B9"/>
    <w:rsid w:val="00690DE7"/>
    <w:rsid w:val="00700F6C"/>
    <w:rsid w:val="00716B6A"/>
    <w:rsid w:val="00726AE8"/>
    <w:rsid w:val="007863FE"/>
    <w:rsid w:val="0078797D"/>
    <w:rsid w:val="00791C5A"/>
    <w:rsid w:val="00792DF4"/>
    <w:rsid w:val="0079415A"/>
    <w:rsid w:val="00794A0E"/>
    <w:rsid w:val="007D6D30"/>
    <w:rsid w:val="007F5EA0"/>
    <w:rsid w:val="00806912"/>
    <w:rsid w:val="00806D86"/>
    <w:rsid w:val="00812ED3"/>
    <w:rsid w:val="00871002"/>
    <w:rsid w:val="00874031"/>
    <w:rsid w:val="00885213"/>
    <w:rsid w:val="008965D7"/>
    <w:rsid w:val="008C22B1"/>
    <w:rsid w:val="00921AE4"/>
    <w:rsid w:val="009253EA"/>
    <w:rsid w:val="009275B7"/>
    <w:rsid w:val="00971155"/>
    <w:rsid w:val="00971FC2"/>
    <w:rsid w:val="00994584"/>
    <w:rsid w:val="009955D5"/>
    <w:rsid w:val="009B6FFF"/>
    <w:rsid w:val="00A02032"/>
    <w:rsid w:val="00A049FA"/>
    <w:rsid w:val="00A51A5D"/>
    <w:rsid w:val="00A8300B"/>
    <w:rsid w:val="00A92821"/>
    <w:rsid w:val="00AC53E1"/>
    <w:rsid w:val="00AD5E73"/>
    <w:rsid w:val="00AE0BFA"/>
    <w:rsid w:val="00AE4255"/>
    <w:rsid w:val="00AF61A8"/>
    <w:rsid w:val="00B15B9B"/>
    <w:rsid w:val="00B26B69"/>
    <w:rsid w:val="00B31337"/>
    <w:rsid w:val="00B46D01"/>
    <w:rsid w:val="00B5673D"/>
    <w:rsid w:val="00B63E67"/>
    <w:rsid w:val="00B711A0"/>
    <w:rsid w:val="00BA7050"/>
    <w:rsid w:val="00BC3E57"/>
    <w:rsid w:val="00C26048"/>
    <w:rsid w:val="00C47C43"/>
    <w:rsid w:val="00C51A89"/>
    <w:rsid w:val="00CA75DF"/>
    <w:rsid w:val="00CE53A3"/>
    <w:rsid w:val="00D26357"/>
    <w:rsid w:val="00D30FD3"/>
    <w:rsid w:val="00DA6B13"/>
    <w:rsid w:val="00DB1B3A"/>
    <w:rsid w:val="00DD3B60"/>
    <w:rsid w:val="00E04252"/>
    <w:rsid w:val="00E04FC2"/>
    <w:rsid w:val="00E107CE"/>
    <w:rsid w:val="00E347E5"/>
    <w:rsid w:val="00E5293D"/>
    <w:rsid w:val="00E73801"/>
    <w:rsid w:val="00EB44EA"/>
    <w:rsid w:val="00EC730F"/>
    <w:rsid w:val="00EE27F1"/>
    <w:rsid w:val="00EE390C"/>
    <w:rsid w:val="00F04AF5"/>
    <w:rsid w:val="00F37341"/>
    <w:rsid w:val="00F91362"/>
    <w:rsid w:val="00FC1900"/>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3"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AB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55DBC"/>
    <w:pPr>
      <w:ind w:left="720"/>
      <w:contextualSpacing/>
    </w:pPr>
  </w:style>
  <w:style w:type="paragraph" w:customStyle="1" w:styleId="Cuerpo">
    <w:name w:val="Cuerpo"/>
    <w:rsid w:val="00B46D01"/>
    <w:pPr>
      <w:pBdr>
        <w:top w:val="none" w:sz="0" w:space="0" w:color="000000"/>
        <w:left w:val="none" w:sz="0" w:space="0" w:color="000000"/>
        <w:bottom w:val="none" w:sz="0" w:space="0" w:color="000000"/>
        <w:right w:val="none" w:sz="0" w:space="0" w:color="000000"/>
      </w:pBdr>
      <w:suppressAutoHyphens/>
      <w:spacing w:after="0" w:line="240" w:lineRule="auto"/>
    </w:pPr>
    <w:rPr>
      <w:rFonts w:ascii="Helvetica" w:eastAsia="Arial Unicode MS" w:hAnsi="Helvetica" w:cs="Arial Unicode MS"/>
      <w:color w:val="000000"/>
      <w:kern w:val="1"/>
      <w:lang w:eastAsia="zh-CN"/>
    </w:rPr>
  </w:style>
  <w:style w:type="character" w:styleId="Textoennegrita">
    <w:name w:val="Strong"/>
    <w:basedOn w:val="Fuentedeprrafopredeter"/>
    <w:uiPriority w:val="22"/>
    <w:qFormat/>
    <w:rsid w:val="0058129B"/>
    <w:rPr>
      <w:b/>
      <w:bCs/>
    </w:rPr>
  </w:style>
  <w:style w:type="character" w:styleId="nfasis">
    <w:name w:val="Emphasis"/>
    <w:basedOn w:val="Fuentedeprrafopredeter"/>
    <w:uiPriority w:val="20"/>
    <w:qFormat/>
    <w:rsid w:val="00E04FC2"/>
    <w:rPr>
      <w:i/>
      <w:iCs/>
    </w:rPr>
  </w:style>
  <w:style w:type="paragraph" w:styleId="Textodeglobo">
    <w:name w:val="Balloon Text"/>
    <w:basedOn w:val="Normal"/>
    <w:link w:val="TextodegloboCar"/>
    <w:uiPriority w:val="99"/>
    <w:semiHidden/>
    <w:unhideWhenUsed/>
    <w:rsid w:val="004415F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415F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3"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AB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55DBC"/>
    <w:pPr>
      <w:ind w:left="720"/>
      <w:contextualSpacing/>
    </w:pPr>
  </w:style>
  <w:style w:type="paragraph" w:customStyle="1" w:styleId="Cuerpo">
    <w:name w:val="Cuerpo"/>
    <w:rsid w:val="00B46D01"/>
    <w:pPr>
      <w:pBdr>
        <w:top w:val="none" w:sz="0" w:space="0" w:color="000000"/>
        <w:left w:val="none" w:sz="0" w:space="0" w:color="000000"/>
        <w:bottom w:val="none" w:sz="0" w:space="0" w:color="000000"/>
        <w:right w:val="none" w:sz="0" w:space="0" w:color="000000"/>
      </w:pBdr>
      <w:suppressAutoHyphens/>
      <w:spacing w:after="0" w:line="240" w:lineRule="auto"/>
    </w:pPr>
    <w:rPr>
      <w:rFonts w:ascii="Helvetica" w:eastAsia="Arial Unicode MS" w:hAnsi="Helvetica" w:cs="Arial Unicode MS"/>
      <w:color w:val="000000"/>
      <w:kern w:val="1"/>
      <w:lang w:eastAsia="zh-CN"/>
    </w:rPr>
  </w:style>
  <w:style w:type="character" w:styleId="Textoennegrita">
    <w:name w:val="Strong"/>
    <w:basedOn w:val="Fuentedeprrafopredeter"/>
    <w:uiPriority w:val="22"/>
    <w:qFormat/>
    <w:rsid w:val="0058129B"/>
    <w:rPr>
      <w:b/>
      <w:bCs/>
    </w:rPr>
  </w:style>
  <w:style w:type="character" w:styleId="nfasis">
    <w:name w:val="Emphasis"/>
    <w:basedOn w:val="Fuentedeprrafopredeter"/>
    <w:uiPriority w:val="20"/>
    <w:qFormat/>
    <w:rsid w:val="00E04FC2"/>
    <w:rPr>
      <w:i/>
      <w:iCs/>
    </w:rPr>
  </w:style>
  <w:style w:type="paragraph" w:styleId="Textodeglobo">
    <w:name w:val="Balloon Text"/>
    <w:basedOn w:val="Normal"/>
    <w:link w:val="TextodegloboCar"/>
    <w:uiPriority w:val="99"/>
    <w:semiHidden/>
    <w:unhideWhenUsed/>
    <w:rsid w:val="004415F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415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712</Words>
  <Characters>3917</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4620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JOSE IGNACIO BORGOÑOS MARTINEZ</cp:lastModifiedBy>
  <cp:revision>5</cp:revision>
  <dcterms:created xsi:type="dcterms:W3CDTF">2023-12-07T13:35:00Z</dcterms:created>
  <dcterms:modified xsi:type="dcterms:W3CDTF">2023-12-13T11:44:00Z</dcterms:modified>
</cp:coreProperties>
</file>