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D47" w:rsidRDefault="00E61D47">
      <w:pPr>
        <w:spacing w:line="360" w:lineRule="auto"/>
        <w:jc w:val="right"/>
      </w:pPr>
      <w:bookmarkStart w:id="0" w:name="_GoBack"/>
      <w:bookmarkEnd w:id="0"/>
    </w:p>
    <w:p w:rsidR="00E61D47" w:rsidRDefault="009635C9">
      <w:pPr>
        <w:spacing w:line="360" w:lineRule="auto"/>
        <w:jc w:val="both"/>
        <w:rPr>
          <w:b/>
          <w:bCs/>
        </w:rPr>
      </w:pPr>
      <w:r>
        <w:rPr>
          <w:rFonts w:ascii="Georgia" w:hAnsi="Georgia"/>
          <w:b/>
          <w:bCs/>
        </w:rPr>
        <w:t>MOCIÓN QUE PRESENTA PEDRO CONTRERAS, PORTAVOZ DEL GRUPO MUNICIPAL SOCIALISTA DEL AYUNTAMIENTO DE CARTAGENA, SOBRE BATERÍA DE MEDIDAS A FAVOR DEL SECTOR PRIMARIO DE LA REGIÓN DE MURCIA</w:t>
      </w:r>
    </w:p>
    <w:p w:rsidR="00E61D47" w:rsidRDefault="00E61D47">
      <w:pPr>
        <w:spacing w:line="360" w:lineRule="auto"/>
        <w:jc w:val="both"/>
        <w:rPr>
          <w:rFonts w:ascii="Georgia" w:hAnsi="Georgia"/>
        </w:rPr>
      </w:pPr>
    </w:p>
    <w:p w:rsidR="00E61D47" w:rsidRDefault="009635C9">
      <w:pPr>
        <w:spacing w:line="360" w:lineRule="auto"/>
        <w:jc w:val="center"/>
        <w:rPr>
          <w:b/>
          <w:bCs/>
        </w:rPr>
      </w:pPr>
      <w:r>
        <w:rPr>
          <w:b/>
          <w:bCs/>
        </w:rPr>
        <w:t>Exposición de Motivos</w:t>
      </w:r>
    </w:p>
    <w:p w:rsidR="00E61D47" w:rsidRDefault="00E61D47">
      <w:pPr>
        <w:spacing w:line="360" w:lineRule="auto"/>
      </w:pPr>
    </w:p>
    <w:p w:rsidR="00E61D47" w:rsidRDefault="009635C9">
      <w:pPr>
        <w:spacing w:line="360" w:lineRule="auto"/>
        <w:jc w:val="both"/>
      </w:pPr>
      <w:r>
        <w:t xml:space="preserve">El sector agroalimentario es una prioridad </w:t>
      </w:r>
      <w:r>
        <w:t>estratégica para el Gobierno de Pedro Sánchez. Está de su lado, conoce sus problemas y está demostrando su compromiso con hechos.</w:t>
      </w:r>
    </w:p>
    <w:p w:rsidR="00E61D47" w:rsidRDefault="00E61D47">
      <w:pPr>
        <w:spacing w:line="360" w:lineRule="auto"/>
        <w:jc w:val="both"/>
      </w:pPr>
    </w:p>
    <w:p w:rsidR="00E61D47" w:rsidRDefault="009635C9">
      <w:pPr>
        <w:spacing w:line="360" w:lineRule="auto"/>
        <w:jc w:val="both"/>
      </w:pPr>
      <w:r>
        <w:t xml:space="preserve">De las peticiones que trasladó el sector en 2020, el Gobierno de España ha cumplido prácticamente todas, incluso más allá de </w:t>
      </w:r>
      <w:r>
        <w:t>sus competencias, y ha adoptado medidas urgentes para hacer frente a las situaciones sobrevenidas, como la guerra de Ucrania, la sequía y las heladas, entre otras.</w:t>
      </w:r>
    </w:p>
    <w:p w:rsidR="00E61D47" w:rsidRDefault="00E61D47">
      <w:pPr>
        <w:spacing w:line="360" w:lineRule="auto"/>
        <w:jc w:val="both"/>
      </w:pPr>
    </w:p>
    <w:p w:rsidR="00E61D47" w:rsidRDefault="009635C9">
      <w:pPr>
        <w:spacing w:line="360" w:lineRule="auto"/>
        <w:jc w:val="both"/>
      </w:pPr>
      <w:r>
        <w:t>Entre las medidas puestas en marcha por el Gobierno de España,  entre 2022 y 2023 ha destin</w:t>
      </w:r>
      <w:r>
        <w:t>ado más de 4.000 millones de euros a apoyos extraordinarios para el sector primario por la sequía y el incremento de costes (ayudas directas, rebajas fiscales, reducción del precio del agua desalada, etc.), de los cuales 1.400 son ayudas directas.</w:t>
      </w:r>
    </w:p>
    <w:p w:rsidR="00E61D47" w:rsidRDefault="00E61D47">
      <w:pPr>
        <w:spacing w:line="360" w:lineRule="auto"/>
        <w:jc w:val="both"/>
      </w:pPr>
    </w:p>
    <w:p w:rsidR="00E61D47" w:rsidRDefault="009635C9">
      <w:pPr>
        <w:spacing w:line="360" w:lineRule="auto"/>
        <w:jc w:val="both"/>
      </w:pPr>
      <w:r>
        <w:t>También</w:t>
      </w:r>
      <w:r>
        <w:t xml:space="preserve"> el Estado va a movilizar más de 2.400 millones de euros de inversión en modernización de regadíos entre 2021 y 2027, el triple que en las dos décadas anteriores; está ofreciendo más apoyo que nunca para la contratación de seguros agrarios (en 2023 alcanzó</w:t>
      </w:r>
      <w:r>
        <w:t xml:space="preserve"> el récord con 358,15 millones de euros), y mantiene la </w:t>
      </w:r>
      <w:r>
        <w:lastRenderedPageBreak/>
        <w:t>bonificación del impuesto especial de hidrocarburos para el gasóleo agrícola, a diferencia de lo que ocurre en otros países europeos.</w:t>
      </w:r>
    </w:p>
    <w:p w:rsidR="00E61D47" w:rsidRDefault="00E61D47">
      <w:pPr>
        <w:spacing w:line="360" w:lineRule="auto"/>
        <w:jc w:val="both"/>
      </w:pPr>
    </w:p>
    <w:p w:rsidR="00E61D47" w:rsidRDefault="009635C9">
      <w:pPr>
        <w:spacing w:line="360" w:lineRule="auto"/>
        <w:jc w:val="both"/>
      </w:pPr>
      <w:r>
        <w:t>Además, el Gobierno de España se comprometió a mantener el sistem</w:t>
      </w:r>
      <w:r>
        <w:t>a de estimación objetiva del IRPF para la actividad agraria, a diferencia del PP que quería eliminar esta modalidad de tributación, y ha garantizado que la nueva PAC sea más justa y social, y favorezca, especialmente, a las medianas exportaciones profesion</w:t>
      </w:r>
      <w:r>
        <w:t>ales.</w:t>
      </w:r>
    </w:p>
    <w:p w:rsidR="00E61D47" w:rsidRDefault="00E61D47">
      <w:pPr>
        <w:spacing w:line="360" w:lineRule="auto"/>
        <w:jc w:val="both"/>
      </w:pPr>
    </w:p>
    <w:p w:rsidR="00E61D47" w:rsidRDefault="009635C9">
      <w:pPr>
        <w:spacing w:line="360" w:lineRule="auto"/>
        <w:jc w:val="both"/>
      </w:pPr>
      <w:r>
        <w:t>Desde el Gobierno de España se ha trasladado a las organizaciones agrarias que solo defenderá ante la Unión Europea las medidas de la PAC que beneficien a los agricultores y ganaderos españoles.</w:t>
      </w:r>
    </w:p>
    <w:p w:rsidR="00E61D47" w:rsidRDefault="00E61D47">
      <w:pPr>
        <w:spacing w:line="360" w:lineRule="auto"/>
        <w:jc w:val="both"/>
      </w:pPr>
    </w:p>
    <w:p w:rsidR="00E61D47" w:rsidRDefault="009635C9">
      <w:pPr>
        <w:spacing w:line="360" w:lineRule="auto"/>
        <w:jc w:val="both"/>
      </w:pPr>
      <w:r>
        <w:t xml:space="preserve">Respecto a los precios de los productos, necesitamos </w:t>
      </w:r>
      <w:r>
        <w:t>poner en valor la Ley de la Cadena Alimentaria que prohíbe la venta a pérdidas, es una ley muy bien acogida y que el resto de países están copiando como modelo. Para ello, es necesarios el compromiso y la implicación de la Comunidad Autónoma de la Región d</w:t>
      </w:r>
      <w:r>
        <w:t>e Murcia, porque el control es una de sus competencias.</w:t>
      </w:r>
    </w:p>
    <w:p w:rsidR="00E61D47" w:rsidRDefault="00E61D47">
      <w:pPr>
        <w:spacing w:line="360" w:lineRule="auto"/>
        <w:jc w:val="both"/>
      </w:pPr>
    </w:p>
    <w:p w:rsidR="00E61D47" w:rsidRDefault="009635C9">
      <w:pPr>
        <w:spacing w:line="360" w:lineRule="auto"/>
        <w:jc w:val="both"/>
      </w:pPr>
      <w:r>
        <w:t>En cuanto a la Enfermedad Hemorrágica Epizoótica (EHE), desde el primer momento el Ministerio ha hecho seguimiento de la situación, ofreciendo información y recomendaciones y se han mantenido reunion</w:t>
      </w:r>
      <w:r>
        <w:t>es a todos los niveles.</w:t>
      </w:r>
    </w:p>
    <w:p w:rsidR="00E61D47" w:rsidRDefault="00E61D47">
      <w:pPr>
        <w:spacing w:line="360" w:lineRule="auto"/>
        <w:jc w:val="both"/>
      </w:pPr>
    </w:p>
    <w:p w:rsidR="00E61D47" w:rsidRDefault="009635C9">
      <w:pPr>
        <w:spacing w:line="360" w:lineRule="auto"/>
        <w:jc w:val="both"/>
      </w:pPr>
      <w:r>
        <w:t>El sector agrario cuenta con más facilidades que nunca para acceder a financiación, con la línea de préstamos ICO-MAPA-SAECA, con una bonificación del 12 al 15 % del principal. Cuenta con 60 millones de presupuesto de ayudas que pe</w:t>
      </w:r>
      <w:r>
        <w:t xml:space="preserve">rmiten </w:t>
      </w:r>
      <w:proofErr w:type="gramStart"/>
      <w:r>
        <w:t>subvencionar</w:t>
      </w:r>
      <w:proofErr w:type="gramEnd"/>
      <w:r>
        <w:t xml:space="preserve"> hasta 500 millones de euros de créditos.</w:t>
      </w:r>
    </w:p>
    <w:p w:rsidR="00E61D47" w:rsidRDefault="00E61D47">
      <w:pPr>
        <w:spacing w:line="360" w:lineRule="auto"/>
        <w:jc w:val="both"/>
      </w:pPr>
    </w:p>
    <w:p w:rsidR="00E61D47" w:rsidRDefault="009635C9">
      <w:pPr>
        <w:spacing w:line="360" w:lineRule="auto"/>
        <w:jc w:val="both"/>
      </w:pPr>
      <w:r>
        <w:lastRenderedPageBreak/>
        <w:t>Está claro que las ayudas que tienen los agricultores en la Región de Murcia vienen del Gobierno de España, por lo que las únicas ayudas que cobran son las que financia el Estado. Desde el Parti</w:t>
      </w:r>
      <w:r>
        <w:t>do Socialista de Cartagena proponemos una batería de medidas, valorada en más de 30 millones de euros, que incluyen, entre otras, la creación de un fondo de 10 millones para situaciones extraordinarias, que complemente las ayudas del Gobierno de España.</w:t>
      </w:r>
    </w:p>
    <w:p w:rsidR="00E61D47" w:rsidRDefault="00E61D47">
      <w:pPr>
        <w:spacing w:line="360" w:lineRule="auto"/>
        <w:jc w:val="both"/>
      </w:pPr>
    </w:p>
    <w:p w:rsidR="00E61D47" w:rsidRDefault="009635C9">
      <w:pPr>
        <w:spacing w:line="360" w:lineRule="auto"/>
        <w:jc w:val="both"/>
      </w:pPr>
      <w:r>
        <w:t>H</w:t>
      </w:r>
      <w:r>
        <w:t xml:space="preserve">ay que recordar y dejar muy claro que el Gobierno Regional tiene todas las competencias en agricultura y ganadería. Sin embargo, desde la Comunidad Autónoma no ponen en marcha las ayudas que, durante mucho tiempo, viene necesitando el campo. </w:t>
      </w:r>
    </w:p>
    <w:p w:rsidR="00E61D47" w:rsidRDefault="00E61D47">
      <w:pPr>
        <w:spacing w:line="360" w:lineRule="auto"/>
        <w:jc w:val="both"/>
      </w:pPr>
    </w:p>
    <w:p w:rsidR="00E61D47" w:rsidRDefault="009635C9">
      <w:pPr>
        <w:spacing w:line="360" w:lineRule="auto"/>
        <w:jc w:val="both"/>
      </w:pPr>
      <w:r>
        <w:t xml:space="preserve">Desde el </w:t>
      </w:r>
      <w:r>
        <w:t>PSOE sabemos que los agricultores y ganaderos de la Región, como los del resto del país y de Europa, están atravesando por una situación difícil debido a diferentes factores. Por ello, vamos a continuar haciendo todo lo que esté en nuestra mano para ayudar</w:t>
      </w:r>
      <w:r>
        <w:t>les a seguir avanzando.</w:t>
      </w:r>
    </w:p>
    <w:p w:rsidR="00E61D47" w:rsidRDefault="00E61D47">
      <w:pPr>
        <w:spacing w:line="360" w:lineRule="auto"/>
        <w:jc w:val="both"/>
      </w:pPr>
    </w:p>
    <w:p w:rsidR="00E61D47" w:rsidRDefault="009635C9">
      <w:pPr>
        <w:spacing w:line="360" w:lineRule="auto"/>
        <w:jc w:val="both"/>
      </w:pPr>
      <w:r>
        <w:t>Los agricultores y ganaderos necesitan que todas las administraciones cumplan con sus obligaciones dentro de sus competencias. Los agricultores y ganaderos no comen de los titulares y las promesas del Gobierno regional.</w:t>
      </w:r>
    </w:p>
    <w:p w:rsidR="00E61D47" w:rsidRDefault="00E61D47">
      <w:pPr>
        <w:spacing w:line="360" w:lineRule="auto"/>
        <w:jc w:val="both"/>
      </w:pPr>
    </w:p>
    <w:p w:rsidR="00E61D47" w:rsidRDefault="009635C9">
      <w:pPr>
        <w:spacing w:line="360" w:lineRule="auto"/>
        <w:jc w:val="both"/>
      </w:pPr>
      <w:r>
        <w:t xml:space="preserve">Necesitan </w:t>
      </w:r>
      <w:r>
        <w:t>hechos y medidas concretas.</w:t>
      </w:r>
    </w:p>
    <w:p w:rsidR="00E61D47" w:rsidRDefault="00E61D47">
      <w:pPr>
        <w:spacing w:line="360" w:lineRule="auto"/>
        <w:jc w:val="both"/>
      </w:pPr>
    </w:p>
    <w:p w:rsidR="00E61D47" w:rsidRDefault="009635C9">
      <w:pPr>
        <w:spacing w:line="360" w:lineRule="auto"/>
        <w:jc w:val="both"/>
      </w:pPr>
      <w:r>
        <w:t>¿Qué han hecho el PP y Vox por el campo? No han hecho nada para resolver los problemas del sector agroalimentario.</w:t>
      </w:r>
    </w:p>
    <w:p w:rsidR="00E61D47" w:rsidRDefault="00E61D47">
      <w:pPr>
        <w:spacing w:line="360" w:lineRule="auto"/>
        <w:jc w:val="both"/>
      </w:pPr>
    </w:p>
    <w:p w:rsidR="00E61D47" w:rsidRDefault="009635C9">
      <w:pPr>
        <w:spacing w:line="360" w:lineRule="auto"/>
        <w:jc w:val="both"/>
      </w:pPr>
      <w:r>
        <w:lastRenderedPageBreak/>
        <w:t>Sabemos que los agricultores y ganaderos solo quieren seguir trabajando para sacar adelante a sus familias, por</w:t>
      </w:r>
      <w:r>
        <w:t xml:space="preserve"> lo que nuestra prioridad, por encima de cualquier otra, es resolver los problemas que </w:t>
      </w:r>
      <w:proofErr w:type="gramStart"/>
      <w:r>
        <w:t>tiene</w:t>
      </w:r>
      <w:proofErr w:type="gramEnd"/>
      <w:r>
        <w:t xml:space="preserve"> la Región en general y el sector primario en particular.</w:t>
      </w:r>
    </w:p>
    <w:p w:rsidR="00E61D47" w:rsidRDefault="00E61D47">
      <w:pPr>
        <w:spacing w:line="360" w:lineRule="auto"/>
        <w:jc w:val="both"/>
      </w:pPr>
    </w:p>
    <w:p w:rsidR="00E61D47" w:rsidRDefault="009635C9">
      <w:pPr>
        <w:spacing w:line="360" w:lineRule="auto"/>
        <w:jc w:val="both"/>
      </w:pPr>
      <w:r>
        <w:t>Por todo lo expuesto, presentamos al Pleno del Excmo. Ayuntamiento de Cartagena para su debate y aprobaci</w:t>
      </w:r>
      <w:r>
        <w:t xml:space="preserve">ón la siguiente </w:t>
      </w:r>
      <w:r>
        <w:rPr>
          <w:b/>
          <w:bCs/>
        </w:rPr>
        <w:t>MOCIÓN</w:t>
      </w:r>
      <w:r>
        <w:t>:</w:t>
      </w:r>
    </w:p>
    <w:p w:rsidR="00E61D47" w:rsidRDefault="00E61D47">
      <w:pPr>
        <w:spacing w:line="360" w:lineRule="auto"/>
        <w:jc w:val="both"/>
      </w:pPr>
    </w:p>
    <w:p w:rsidR="00E61D47" w:rsidRDefault="009635C9">
      <w:pPr>
        <w:spacing w:line="360" w:lineRule="auto"/>
        <w:jc w:val="both"/>
      </w:pPr>
      <w:r>
        <w:t xml:space="preserve">Que el Pleno del Excmo. Ayuntamiento de Cartagena inste al Gobierno local a exigir al Consejo de Gobierno de la Región de Murcia </w:t>
      </w:r>
      <w:proofErr w:type="gramStart"/>
      <w:r>
        <w:t>a</w:t>
      </w:r>
      <w:proofErr w:type="gramEnd"/>
      <w:r>
        <w:t>:</w:t>
      </w:r>
    </w:p>
    <w:p w:rsidR="00E61D47" w:rsidRDefault="00E61D47">
      <w:pPr>
        <w:spacing w:line="360" w:lineRule="auto"/>
        <w:jc w:val="both"/>
      </w:pPr>
    </w:p>
    <w:p w:rsidR="00E61D47" w:rsidRDefault="009635C9">
      <w:pPr>
        <w:spacing w:line="360" w:lineRule="auto"/>
        <w:jc w:val="both"/>
      </w:pPr>
      <w:r>
        <w:t>1.- Incrementar el presupuesto para las Organizaciones Profesionales Agrarias en 400.000 euros par</w:t>
      </w:r>
      <w:r>
        <w:t xml:space="preserve">a reforzar su labor de asesoramiento técnico y administrativo a los agricultores y ganaderos. </w:t>
      </w:r>
    </w:p>
    <w:p w:rsidR="00E61D47" w:rsidRDefault="00E61D47">
      <w:pPr>
        <w:spacing w:line="360" w:lineRule="auto"/>
        <w:jc w:val="both"/>
      </w:pPr>
    </w:p>
    <w:p w:rsidR="00E61D47" w:rsidRDefault="009635C9">
      <w:pPr>
        <w:spacing w:line="360" w:lineRule="auto"/>
        <w:jc w:val="both"/>
      </w:pPr>
      <w:r>
        <w:t>2.- Subir en 600.000 euros el presupuesto para las Agrupaciones de Defensa Sanitaria animal.</w:t>
      </w:r>
    </w:p>
    <w:p w:rsidR="00E61D47" w:rsidRDefault="00E61D47">
      <w:pPr>
        <w:spacing w:line="360" w:lineRule="auto"/>
        <w:jc w:val="both"/>
      </w:pPr>
    </w:p>
    <w:p w:rsidR="00E61D47" w:rsidRDefault="009635C9">
      <w:pPr>
        <w:spacing w:line="360" w:lineRule="auto"/>
        <w:jc w:val="both"/>
      </w:pPr>
      <w:r>
        <w:t>3.- Aumentar en 4 millones de euros el presupuesto para subvencion</w:t>
      </w:r>
      <w:r>
        <w:t>ar la prima para la contratación del seguro agrario.</w:t>
      </w:r>
    </w:p>
    <w:p w:rsidR="00E61D47" w:rsidRDefault="00E61D47">
      <w:pPr>
        <w:spacing w:line="360" w:lineRule="auto"/>
        <w:jc w:val="both"/>
      </w:pPr>
    </w:p>
    <w:p w:rsidR="00E61D47" w:rsidRDefault="009635C9">
      <w:pPr>
        <w:spacing w:line="360" w:lineRule="auto"/>
        <w:jc w:val="both"/>
      </w:pPr>
      <w:r>
        <w:t>4.- Destinar 7,5 millones de euros para hacer frente a todos los expedientes que, estando aprobados, se han quedado sin cobrar (líneas de avifauna, red natura y recursos cinegético).</w:t>
      </w:r>
    </w:p>
    <w:p w:rsidR="00E61D47" w:rsidRDefault="00E61D47">
      <w:pPr>
        <w:spacing w:line="360" w:lineRule="auto"/>
        <w:jc w:val="both"/>
      </w:pPr>
    </w:p>
    <w:p w:rsidR="00E61D47" w:rsidRDefault="009635C9">
      <w:pPr>
        <w:spacing w:line="360" w:lineRule="auto"/>
        <w:jc w:val="both"/>
      </w:pPr>
      <w:r>
        <w:t>5.- Incrementar en</w:t>
      </w:r>
      <w:r>
        <w:t xml:space="preserve"> 5 millones la partida para atender las solicitudes pendientes de resolver para incorporación de jóvenes agricultores.</w:t>
      </w:r>
    </w:p>
    <w:p w:rsidR="00E61D47" w:rsidRDefault="009635C9">
      <w:pPr>
        <w:spacing w:line="360" w:lineRule="auto"/>
        <w:jc w:val="both"/>
      </w:pPr>
      <w:r>
        <w:lastRenderedPageBreak/>
        <w:t>6.- Destinar una partida presupuestaria de 10 millones de euros de forma anual para situaciones extraordinarias, que permita complementar</w:t>
      </w:r>
      <w:r>
        <w:t xml:space="preserve"> las medidas del Gobierno de España.</w:t>
      </w:r>
    </w:p>
    <w:p w:rsidR="00E61D47" w:rsidRDefault="00E61D47">
      <w:pPr>
        <w:spacing w:line="360" w:lineRule="auto"/>
        <w:jc w:val="both"/>
      </w:pPr>
    </w:p>
    <w:p w:rsidR="00E61D47" w:rsidRDefault="009635C9">
      <w:pPr>
        <w:spacing w:line="360" w:lineRule="auto"/>
        <w:jc w:val="both"/>
      </w:pPr>
      <w:r>
        <w:t xml:space="preserve">7.- Elaborar y ejecutar un Plan para reforzar el personal técnico y administrativo de las Oficinas Comarcales Agrarias para que puedan prestar el asesoramiento técnico y administrativo que necesitan los agricultores y </w:t>
      </w:r>
      <w:r>
        <w:t>ganaderos.</w:t>
      </w:r>
    </w:p>
    <w:p w:rsidR="00E61D47" w:rsidRDefault="00E61D47">
      <w:pPr>
        <w:spacing w:line="360" w:lineRule="auto"/>
        <w:jc w:val="both"/>
      </w:pPr>
    </w:p>
    <w:p w:rsidR="00E61D47" w:rsidRDefault="009635C9">
      <w:pPr>
        <w:spacing w:line="360" w:lineRule="auto"/>
        <w:jc w:val="both"/>
      </w:pPr>
      <w:r>
        <w:t>8.- Crear un organismo de control que garantice el cumplimiento a la Ley de la Cadena Alimentaria para que agricultores, ganaderos y pescadores cobren un precio justo por sus productos.</w:t>
      </w:r>
    </w:p>
    <w:p w:rsidR="00E61D47" w:rsidRDefault="00E61D47">
      <w:pPr>
        <w:spacing w:line="360" w:lineRule="auto"/>
        <w:jc w:val="both"/>
      </w:pPr>
    </w:p>
    <w:p w:rsidR="00E61D47" w:rsidRDefault="009635C9">
      <w:pPr>
        <w:spacing w:line="360" w:lineRule="auto"/>
        <w:jc w:val="both"/>
      </w:pPr>
      <w:r>
        <w:t xml:space="preserve">9.- Destinar el importe necesario para garantizar que se </w:t>
      </w:r>
      <w:r>
        <w:t>atienden todas las solicitudes que se presenten a las ayudas para modernizar explotaciones agrarias y para agricultura ecológica.</w:t>
      </w:r>
    </w:p>
    <w:p w:rsidR="00E61D47" w:rsidRDefault="00E61D47">
      <w:pPr>
        <w:spacing w:line="360" w:lineRule="auto"/>
        <w:jc w:val="both"/>
      </w:pPr>
    </w:p>
    <w:p w:rsidR="00E61D47" w:rsidRDefault="009635C9">
      <w:pPr>
        <w:spacing w:line="360" w:lineRule="auto"/>
        <w:jc w:val="both"/>
      </w:pPr>
      <w:r>
        <w:t>10.- Crear el Observatorio de Formación de Precios.</w:t>
      </w:r>
    </w:p>
    <w:p w:rsidR="00E61D47" w:rsidRDefault="009635C9">
      <w:pPr>
        <w:spacing w:line="360" w:lineRule="auto"/>
        <w:jc w:val="both"/>
      </w:pPr>
      <w:r>
        <w:t>11.- Elaborar un Plan regional de Ordenación Territorial y Directrices Se</w:t>
      </w:r>
      <w:r>
        <w:t>ctoriales para el Sector Ganadero de la Región de Murcia.</w:t>
      </w:r>
    </w:p>
    <w:p w:rsidR="00E61D47" w:rsidRDefault="00E61D47">
      <w:pPr>
        <w:spacing w:line="360" w:lineRule="auto"/>
        <w:jc w:val="both"/>
      </w:pPr>
    </w:p>
    <w:p w:rsidR="00E61D47" w:rsidRDefault="009635C9">
      <w:pPr>
        <w:spacing w:line="360" w:lineRule="auto"/>
        <w:jc w:val="center"/>
      </w:pPr>
      <w:r>
        <w:rPr>
          <w:b/>
          <w:bCs/>
        </w:rPr>
        <w:t>Cartagena, a 20 de febrero de 2023</w:t>
      </w:r>
    </w:p>
    <w:p w:rsidR="00E61D47" w:rsidRDefault="009635C9">
      <w:pPr>
        <w:spacing w:line="360" w:lineRule="auto"/>
        <w:jc w:val="center"/>
      </w:pPr>
      <w:r>
        <w:t xml:space="preserve">   </w:t>
      </w:r>
    </w:p>
    <w:p w:rsidR="00E61D47" w:rsidRDefault="00E61D47">
      <w:pPr>
        <w:spacing w:line="360" w:lineRule="auto"/>
        <w:jc w:val="center"/>
      </w:pPr>
    </w:p>
    <w:p w:rsidR="00E61D47" w:rsidRDefault="00E61D47">
      <w:pPr>
        <w:spacing w:line="360" w:lineRule="auto"/>
        <w:jc w:val="center"/>
      </w:pPr>
    </w:p>
    <w:p w:rsidR="00E61D47" w:rsidRDefault="00E61D47">
      <w:pPr>
        <w:spacing w:line="360" w:lineRule="auto"/>
        <w:jc w:val="center"/>
      </w:pPr>
    </w:p>
    <w:p w:rsidR="00E61D47" w:rsidRDefault="009635C9">
      <w:pPr>
        <w:spacing w:line="360" w:lineRule="auto"/>
        <w:jc w:val="center"/>
      </w:pPr>
      <w:r>
        <w:t xml:space="preserve">                         Pedro Contreras Fernández               </w:t>
      </w:r>
      <w:r>
        <w:tab/>
      </w:r>
      <w:r>
        <w:tab/>
      </w:r>
    </w:p>
    <w:p w:rsidR="00E61D47" w:rsidRDefault="009635C9">
      <w:pPr>
        <w:spacing w:line="360" w:lineRule="auto"/>
        <w:jc w:val="center"/>
        <w:rPr>
          <w:b/>
          <w:bCs/>
        </w:rPr>
      </w:pPr>
      <w:r>
        <w:t xml:space="preserve">Portavoz del Grupo Municipal Socialista    </w:t>
      </w:r>
    </w:p>
    <w:sectPr w:rsidR="00E61D47">
      <w:headerReference w:type="even" r:id="rId8"/>
      <w:headerReference w:type="default" r:id="rId9"/>
      <w:footerReference w:type="default" r:id="rId10"/>
      <w:headerReference w:type="first" r:id="rId11"/>
      <w:pgSz w:w="11906" w:h="16838"/>
      <w:pgMar w:top="3026" w:right="1268" w:bottom="1674" w:left="1701" w:header="708" w:footer="111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C9" w:rsidRDefault="009635C9">
      <w:r>
        <w:separator/>
      </w:r>
    </w:p>
  </w:endnote>
  <w:endnote w:type="continuationSeparator" w:id="0">
    <w:p w:rsidR="009635C9" w:rsidRDefault="0096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D47" w:rsidRDefault="009635C9">
    <w:pPr>
      <w:pStyle w:val="Piedepgina"/>
    </w:pPr>
    <w:r>
      <w:t>__________________________________________________________________________________________________</w:t>
    </w:r>
  </w:p>
  <w:p w:rsidR="00E61D47" w:rsidRDefault="009635C9">
    <w:pPr>
      <w:pStyle w:val="Piedepgina"/>
      <w:jc w:val="center"/>
    </w:pPr>
    <w:r>
      <w:t>A LA EXCMA. ALCALDESA DEL EXCMO. AYUNTAMIENTO DE CARTAGENA</w:t>
    </w:r>
  </w:p>
  <w:p w:rsidR="00E61D47" w:rsidRDefault="00E61D47">
    <w:pPr>
      <w:pStyle w:val="Piedepgina"/>
    </w:pPr>
  </w:p>
  <w:p w:rsidR="00E61D47" w:rsidRDefault="00E61D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C9" w:rsidRDefault="009635C9">
      <w:r>
        <w:separator/>
      </w:r>
    </w:p>
  </w:footnote>
  <w:footnote w:type="continuationSeparator" w:id="0">
    <w:p w:rsidR="009635C9" w:rsidRDefault="00963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D47" w:rsidRDefault="009635C9">
    <w:pPr>
      <w:pStyle w:val="Encabezado"/>
      <w:tabs>
        <w:tab w:val="clear" w:pos="8504"/>
        <w:tab w:val="right" w:pos="8498"/>
      </w:tabs>
    </w:pPr>
    <w:r>
      <w:t>[Escriba texto]</w:t>
    </w:r>
    <w:r>
      <w:tab/>
      <w:t>[Escriba texto]</w:t>
    </w:r>
    <w:r>
      <w:tab/>
      <w:t>[Escriba texto]</w:t>
    </w:r>
  </w:p>
  <w:p w:rsidR="00E61D47" w:rsidRDefault="00E61D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D47" w:rsidRDefault="009635C9">
    <w:pPr>
      <w:pStyle w:val="Encabezado"/>
    </w:pPr>
    <w:r>
      <w:rPr>
        <w:noProof/>
        <w:lang w:val="es-ES"/>
      </w:rPr>
      <w:drawing>
        <wp:anchor distT="0" distB="0" distL="0" distR="0" simplePos="0" relativeHeight="251658240" behindDoc="1" locked="0" layoutInCell="0" allowOverlap="1">
          <wp:simplePos x="0" y="0"/>
          <wp:positionH relativeFrom="column">
            <wp:posOffset>454025</wp:posOffset>
          </wp:positionH>
          <wp:positionV relativeFrom="paragraph">
            <wp:posOffset>130175</wp:posOffset>
          </wp:positionV>
          <wp:extent cx="859155" cy="1182370"/>
          <wp:effectExtent l="0" t="0" r="0" b="0"/>
          <wp:wrapSquare wrapText="largest"/>
          <wp:docPr id="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rsidR="00E61D47" w:rsidRDefault="009635C9">
    <w:pPr>
      <w:pStyle w:val="Encabezado"/>
      <w:tabs>
        <w:tab w:val="clear" w:pos="8504"/>
        <w:tab w:val="right" w:pos="9498"/>
      </w:tabs>
      <w:ind w:right="-708"/>
      <w:jc w:val="right"/>
    </w:pPr>
    <w:r>
      <w:rPr>
        <w:noProof/>
        <w:lang w:val="es-ES"/>
      </w:rPr>
      <w:drawing>
        <wp:anchor distT="0" distB="0" distL="0" distR="0" simplePos="0" relativeHeight="251656192" behindDoc="1" locked="0" layoutInCell="0" allowOverlap="1">
          <wp:simplePos x="0" y="0"/>
          <wp:positionH relativeFrom="column">
            <wp:posOffset>4509135</wp:posOffset>
          </wp:positionH>
          <wp:positionV relativeFrom="paragraph">
            <wp:posOffset>60325</wp:posOffset>
          </wp:positionV>
          <wp:extent cx="1016635" cy="934720"/>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rsidR="00E61D47" w:rsidRDefault="00E61D47">
    <w:pPr>
      <w:pStyle w:val="Encabezado"/>
    </w:pPr>
  </w:p>
  <w:p w:rsidR="00E61D47" w:rsidRDefault="00E61D47">
    <w:pPr>
      <w:pStyle w:val="Encabezado"/>
    </w:pPr>
  </w:p>
  <w:p w:rsidR="00E61D47" w:rsidRDefault="00E61D47">
    <w:pPr>
      <w:pStyle w:val="Encabezado"/>
    </w:pPr>
  </w:p>
  <w:p w:rsidR="00E61D47" w:rsidRDefault="00E61D4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D47" w:rsidRDefault="009635C9">
    <w:pPr>
      <w:pStyle w:val="Encabezado"/>
    </w:pPr>
    <w:r>
      <w:rPr>
        <w:noProof/>
        <w:lang w:val="es-ES"/>
      </w:rPr>
      <w:drawing>
        <wp:anchor distT="0" distB="0" distL="0" distR="0" simplePos="0" relativeHeight="251659264" behindDoc="1" locked="0" layoutInCell="0" allowOverlap="1">
          <wp:simplePos x="0" y="0"/>
          <wp:positionH relativeFrom="column">
            <wp:posOffset>454025</wp:posOffset>
          </wp:positionH>
          <wp:positionV relativeFrom="paragraph">
            <wp:posOffset>130175</wp:posOffset>
          </wp:positionV>
          <wp:extent cx="859155" cy="1182370"/>
          <wp:effectExtent l="0" t="0" r="0" b="0"/>
          <wp:wrapSquare wrapText="largest"/>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rsidR="00E61D47" w:rsidRDefault="009635C9">
    <w:pPr>
      <w:pStyle w:val="Encabezado"/>
      <w:tabs>
        <w:tab w:val="clear" w:pos="8504"/>
        <w:tab w:val="right" w:pos="9498"/>
      </w:tabs>
      <w:ind w:right="-708"/>
      <w:jc w:val="right"/>
    </w:pPr>
    <w:r>
      <w:rPr>
        <w:noProof/>
        <w:lang w:val="es-ES"/>
      </w:rPr>
      <w:drawing>
        <wp:anchor distT="0" distB="0" distL="0" distR="0" simplePos="0" relativeHeight="251657216" behindDoc="1" locked="0" layoutInCell="0" allowOverlap="1">
          <wp:simplePos x="0" y="0"/>
          <wp:positionH relativeFrom="column">
            <wp:posOffset>4509135</wp:posOffset>
          </wp:positionH>
          <wp:positionV relativeFrom="paragraph">
            <wp:posOffset>60325</wp:posOffset>
          </wp:positionV>
          <wp:extent cx="1016635" cy="934720"/>
          <wp:effectExtent l="0" t="0" r="0" b="0"/>
          <wp:wrapSquare wrapText="largest"/>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rsidR="00E61D47" w:rsidRDefault="00E61D47">
    <w:pPr>
      <w:pStyle w:val="Encabezado"/>
    </w:pPr>
  </w:p>
  <w:p w:rsidR="00E61D47" w:rsidRDefault="00E61D47">
    <w:pPr>
      <w:pStyle w:val="Encabezado"/>
    </w:pPr>
  </w:p>
  <w:p w:rsidR="00E61D47" w:rsidRDefault="00E61D47">
    <w:pPr>
      <w:pStyle w:val="Encabezado"/>
    </w:pPr>
  </w:p>
  <w:p w:rsidR="00E61D47" w:rsidRDefault="00E61D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D47"/>
    <w:rsid w:val="009635C9"/>
    <w:rsid w:val="00A236B9"/>
    <w:rsid w:val="00E61D4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FC"/>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7F55AB"/>
  </w:style>
  <w:style w:type="character" w:customStyle="1" w:styleId="PiedepginaCar">
    <w:name w:val="Pie de página Car"/>
    <w:basedOn w:val="Fuentedeprrafopredeter"/>
    <w:link w:val="Piedepgina"/>
    <w:uiPriority w:val="99"/>
    <w:qFormat/>
    <w:rsid w:val="007F55AB"/>
  </w:style>
  <w:style w:type="character" w:customStyle="1" w:styleId="TextodegloboCar">
    <w:name w:val="Texto de globo Car"/>
    <w:link w:val="Textodeglobo"/>
    <w:uiPriority w:val="99"/>
    <w:semiHidden/>
    <w:qFormat/>
    <w:rsid w:val="007F55AB"/>
    <w:rPr>
      <w:rFonts w:ascii="Lucida Grande" w:hAnsi="Lucida Grande" w:cs="Lucida Grande"/>
      <w:sz w:val="18"/>
      <w:szCs w:val="18"/>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7F55AB"/>
    <w:pPr>
      <w:tabs>
        <w:tab w:val="center" w:pos="4252"/>
        <w:tab w:val="right" w:pos="8504"/>
      </w:tabs>
    </w:pPr>
  </w:style>
  <w:style w:type="paragraph" w:styleId="Piedepgina">
    <w:name w:val="footer"/>
    <w:basedOn w:val="Normal"/>
    <w:link w:val="PiedepginaCar"/>
    <w:uiPriority w:val="99"/>
    <w:unhideWhenUsed/>
    <w:rsid w:val="007F55AB"/>
    <w:pPr>
      <w:tabs>
        <w:tab w:val="center" w:pos="4252"/>
        <w:tab w:val="right" w:pos="8504"/>
      </w:tabs>
    </w:pPr>
  </w:style>
  <w:style w:type="paragraph" w:styleId="Textodeglobo">
    <w:name w:val="Balloon Text"/>
    <w:basedOn w:val="Normal"/>
    <w:link w:val="TextodegloboCar"/>
    <w:uiPriority w:val="99"/>
    <w:semiHidden/>
    <w:unhideWhenUsed/>
    <w:qFormat/>
    <w:rsid w:val="007F55AB"/>
    <w:rPr>
      <w:rFonts w:ascii="Lucida Grande" w:hAnsi="Lucida Grande" w:cs="Lucida Grande"/>
      <w:sz w:val="18"/>
      <w:szCs w:val="18"/>
    </w:rPr>
  </w:style>
  <w:style w:type="paragraph" w:customStyle="1" w:styleId="Predeterminado">
    <w:name w:val="Predeterminado"/>
    <w:qFormat/>
    <w:rsid w:val="002E165D"/>
    <w:pPr>
      <w:widowControl w:val="0"/>
      <w:tabs>
        <w:tab w:val="left" w:pos="420"/>
      </w:tabs>
      <w:spacing w:after="200" w:line="276" w:lineRule="auto"/>
    </w:pPr>
    <w:rPr>
      <w:rFonts w:ascii="Times New Roman" w:eastAsia="SimSun" w:hAnsi="Times New Roman" w:cs="Mangal"/>
      <w:color w:val="00000A"/>
      <w:sz w:val="24"/>
      <w:szCs w:val="24"/>
      <w:lang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eastAsia="Times New Roman" w:hAnsi="Times New Roman"/>
      <w:lang w:val="es-ES"/>
    </w:rPr>
  </w:style>
  <w:style w:type="paragraph" w:customStyle="1" w:styleId="Contenidodelmarco">
    <w:name w:val="Contenido del marco"/>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FC"/>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7F55AB"/>
  </w:style>
  <w:style w:type="character" w:customStyle="1" w:styleId="PiedepginaCar">
    <w:name w:val="Pie de página Car"/>
    <w:basedOn w:val="Fuentedeprrafopredeter"/>
    <w:link w:val="Piedepgina"/>
    <w:uiPriority w:val="99"/>
    <w:qFormat/>
    <w:rsid w:val="007F55AB"/>
  </w:style>
  <w:style w:type="character" w:customStyle="1" w:styleId="TextodegloboCar">
    <w:name w:val="Texto de globo Car"/>
    <w:link w:val="Textodeglobo"/>
    <w:uiPriority w:val="99"/>
    <w:semiHidden/>
    <w:qFormat/>
    <w:rsid w:val="007F55AB"/>
    <w:rPr>
      <w:rFonts w:ascii="Lucida Grande" w:hAnsi="Lucida Grande" w:cs="Lucida Grande"/>
      <w:sz w:val="18"/>
      <w:szCs w:val="18"/>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7F55AB"/>
    <w:pPr>
      <w:tabs>
        <w:tab w:val="center" w:pos="4252"/>
        <w:tab w:val="right" w:pos="8504"/>
      </w:tabs>
    </w:pPr>
  </w:style>
  <w:style w:type="paragraph" w:styleId="Piedepgina">
    <w:name w:val="footer"/>
    <w:basedOn w:val="Normal"/>
    <w:link w:val="PiedepginaCar"/>
    <w:uiPriority w:val="99"/>
    <w:unhideWhenUsed/>
    <w:rsid w:val="007F55AB"/>
    <w:pPr>
      <w:tabs>
        <w:tab w:val="center" w:pos="4252"/>
        <w:tab w:val="right" w:pos="8504"/>
      </w:tabs>
    </w:pPr>
  </w:style>
  <w:style w:type="paragraph" w:styleId="Textodeglobo">
    <w:name w:val="Balloon Text"/>
    <w:basedOn w:val="Normal"/>
    <w:link w:val="TextodegloboCar"/>
    <w:uiPriority w:val="99"/>
    <w:semiHidden/>
    <w:unhideWhenUsed/>
    <w:qFormat/>
    <w:rsid w:val="007F55AB"/>
    <w:rPr>
      <w:rFonts w:ascii="Lucida Grande" w:hAnsi="Lucida Grande" w:cs="Lucida Grande"/>
      <w:sz w:val="18"/>
      <w:szCs w:val="18"/>
    </w:rPr>
  </w:style>
  <w:style w:type="paragraph" w:customStyle="1" w:styleId="Predeterminado">
    <w:name w:val="Predeterminado"/>
    <w:qFormat/>
    <w:rsid w:val="002E165D"/>
    <w:pPr>
      <w:widowControl w:val="0"/>
      <w:tabs>
        <w:tab w:val="left" w:pos="420"/>
      </w:tabs>
      <w:spacing w:after="200" w:line="276" w:lineRule="auto"/>
    </w:pPr>
    <w:rPr>
      <w:rFonts w:ascii="Times New Roman" w:eastAsia="SimSun" w:hAnsi="Times New Roman" w:cs="Mangal"/>
      <w:color w:val="00000A"/>
      <w:sz w:val="24"/>
      <w:szCs w:val="24"/>
      <w:lang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eastAsia="Times New Roman" w:hAnsi="Times New Roman"/>
      <w:lang w:val="es-ES"/>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A2304-400A-45E9-B343-52553932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1016</Words>
  <Characters>5590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JSE</dc:creator>
  <cp:lastModifiedBy>USUARIO</cp:lastModifiedBy>
  <cp:revision>2</cp:revision>
  <cp:lastPrinted>2024-02-20T13:34:00Z</cp:lastPrinted>
  <dcterms:created xsi:type="dcterms:W3CDTF">2024-02-28T09:49:00Z</dcterms:created>
  <dcterms:modified xsi:type="dcterms:W3CDTF">2024-02-28T09:49:00Z</dcterms:modified>
  <dc:language>es-ES</dc:language>
</cp:coreProperties>
</file>