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90" w:rsidRDefault="005E6BC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11E9B847" wp14:editId="4E4F3FFA">
            <wp:simplePos x="0" y="0"/>
            <wp:positionH relativeFrom="column">
              <wp:posOffset>4735195</wp:posOffset>
            </wp:positionH>
            <wp:positionV relativeFrom="paragraph">
              <wp:posOffset>-71755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64F03"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7C347ADB" wp14:editId="045A2929">
            <wp:simplePos x="0" y="0"/>
            <wp:positionH relativeFrom="column">
              <wp:posOffset>129307</wp:posOffset>
            </wp:positionH>
            <wp:positionV relativeFrom="paragraph">
              <wp:posOffset>152400</wp:posOffset>
            </wp:positionV>
            <wp:extent cx="4060238" cy="110659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060238" cy="1106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3690" w:rsidRDefault="006D369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6D3690" w:rsidRDefault="006D369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6D3690" w:rsidRDefault="006D369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6D3690" w:rsidRDefault="006D369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6D3690" w:rsidRDefault="006D369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6D3690" w:rsidRDefault="006D3690">
      <w:pPr>
        <w:spacing w:line="276" w:lineRule="auto"/>
        <w:ind w:left="-567" w:right="-568"/>
        <w:jc w:val="center"/>
        <w:rPr>
          <w:rFonts w:ascii="Arial" w:eastAsia="Arial" w:hAnsi="Arial" w:cs="Arial"/>
        </w:rPr>
      </w:pP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6D3690" w:rsidRPr="005E6BC3" w:rsidRDefault="00064F03" w:rsidP="005E6BC3">
      <w:pPr>
        <w:spacing w:line="276" w:lineRule="auto"/>
        <w:jc w:val="both"/>
        <w:rPr>
          <w:rFonts w:ascii="Arial" w:eastAsia="Arial" w:hAnsi="Arial" w:cs="Arial"/>
          <w:b/>
        </w:rPr>
      </w:pPr>
      <w:r w:rsidRPr="005E6BC3">
        <w:rPr>
          <w:rFonts w:ascii="Arial" w:eastAsia="Arial" w:hAnsi="Arial" w:cs="Arial"/>
          <w:b/>
        </w:rPr>
        <w:t>MOCIÓN QUE PRES</w:t>
      </w:r>
      <w:r w:rsidR="005E6BC3">
        <w:rPr>
          <w:rFonts w:ascii="Arial" w:eastAsia="Arial" w:hAnsi="Arial" w:cs="Arial"/>
          <w:b/>
        </w:rPr>
        <w:t>ENTA MARÍA ANTONIA PÉREZ GALINDO,</w:t>
      </w:r>
      <w:r w:rsidRPr="005E6BC3">
        <w:rPr>
          <w:rFonts w:ascii="Arial" w:eastAsia="Arial" w:hAnsi="Arial" w:cs="Arial"/>
          <w:b/>
        </w:rPr>
        <w:t xml:space="preserve"> CONCEJAL DEL GRUPO</w:t>
      </w:r>
      <w:r w:rsidR="005E6BC3">
        <w:rPr>
          <w:rFonts w:ascii="Arial" w:eastAsia="Arial" w:hAnsi="Arial" w:cs="Arial"/>
          <w:b/>
        </w:rPr>
        <w:t xml:space="preserve"> MUNICIPAL MC CARTAGENA</w:t>
      </w:r>
      <w:r w:rsidR="00AC4614">
        <w:rPr>
          <w:rFonts w:ascii="Arial" w:eastAsia="Arial" w:hAnsi="Arial" w:cs="Arial"/>
          <w:b/>
        </w:rPr>
        <w:t>,</w:t>
      </w:r>
      <w:r w:rsidR="005E6BC3">
        <w:rPr>
          <w:rFonts w:ascii="Arial" w:eastAsia="Arial" w:hAnsi="Arial" w:cs="Arial"/>
          <w:b/>
        </w:rPr>
        <w:t xml:space="preserve"> SOBRE `INSEGURIDAD TRAMO RM-F36 EN LOS SALAZARES II´</w:t>
      </w:r>
    </w:p>
    <w:p w:rsidR="006D3690" w:rsidRPr="005E6BC3" w:rsidRDefault="006D3690" w:rsidP="005E6BC3">
      <w:pPr>
        <w:spacing w:line="276" w:lineRule="auto"/>
        <w:ind w:right="-568"/>
        <w:jc w:val="both"/>
        <w:rPr>
          <w:rFonts w:ascii="Arial" w:eastAsia="Arial" w:hAnsi="Arial" w:cs="Arial"/>
          <w:b/>
        </w:rPr>
      </w:pPr>
    </w:p>
    <w:p w:rsidR="006D3690" w:rsidRDefault="00064F03" w:rsidP="005E6BC3">
      <w:pPr>
        <w:jc w:val="both"/>
        <w:rPr>
          <w:rFonts w:ascii="Arial" w:hAnsi="Arial" w:cs="Arial"/>
        </w:rPr>
      </w:pPr>
      <w:r w:rsidRPr="005E6BC3">
        <w:rPr>
          <w:rFonts w:ascii="Arial" w:hAnsi="Arial" w:cs="Arial"/>
        </w:rPr>
        <w:t>El 30 de septiembre de 2021 mi compañero concejal de MC Carta</w:t>
      </w:r>
      <w:r w:rsidR="00C50449">
        <w:rPr>
          <w:rFonts w:ascii="Arial" w:hAnsi="Arial" w:cs="Arial"/>
        </w:rPr>
        <w:t>gena, Enrique Pérez Abellán, vio</w:t>
      </w:r>
      <w:r w:rsidRPr="005E6BC3">
        <w:rPr>
          <w:rFonts w:ascii="Arial" w:hAnsi="Arial" w:cs="Arial"/>
        </w:rPr>
        <w:t xml:space="preserve"> aprobada por unanimidad su moción donde instaba al </w:t>
      </w:r>
      <w:r w:rsidR="00AC4614">
        <w:rPr>
          <w:rFonts w:ascii="Arial" w:hAnsi="Arial" w:cs="Arial"/>
        </w:rPr>
        <w:t>G</w:t>
      </w:r>
      <w:r w:rsidRPr="005E6BC3">
        <w:rPr>
          <w:rFonts w:ascii="Arial" w:hAnsi="Arial" w:cs="Arial"/>
        </w:rPr>
        <w:t>obierno municipal a poner en marcha medidas de gestión y colaboración con la Dirección General de Carreteras de la CARM</w:t>
      </w:r>
      <w:r w:rsidR="00AC4614">
        <w:rPr>
          <w:rFonts w:ascii="Arial" w:hAnsi="Arial" w:cs="Arial"/>
        </w:rPr>
        <w:t>,</w:t>
      </w:r>
      <w:r w:rsidRPr="005E6BC3">
        <w:rPr>
          <w:rFonts w:ascii="Arial" w:hAnsi="Arial" w:cs="Arial"/>
        </w:rPr>
        <w:t xml:space="preserve"> para llevar a cabo las actuaciones y obras de seguridad necesarias en el trazado de la carretera F36 a su paso por Los </w:t>
      </w:r>
      <w:proofErr w:type="spellStart"/>
      <w:r w:rsidRPr="005E6BC3">
        <w:rPr>
          <w:rFonts w:ascii="Arial" w:hAnsi="Arial" w:cs="Arial"/>
        </w:rPr>
        <w:t>Salazares</w:t>
      </w:r>
      <w:proofErr w:type="spellEnd"/>
      <w:r w:rsidRPr="005E6BC3">
        <w:rPr>
          <w:rFonts w:ascii="Arial" w:hAnsi="Arial" w:cs="Arial"/>
        </w:rPr>
        <w:t>, que salvaguarden la seguridad de los vecinos al hacer uso de servicios diarios,</w:t>
      </w:r>
      <w:r w:rsidR="005E6BC3">
        <w:rPr>
          <w:rFonts w:ascii="Arial" w:hAnsi="Arial" w:cs="Arial"/>
        </w:rPr>
        <w:t xml:space="preserve"> </w:t>
      </w:r>
      <w:r w:rsidRPr="005E6BC3">
        <w:rPr>
          <w:rFonts w:ascii="Arial" w:hAnsi="Arial" w:cs="Arial"/>
        </w:rPr>
        <w:t xml:space="preserve">como el transporte público y escolar. </w:t>
      </w:r>
    </w:p>
    <w:p w:rsidR="005E6BC3" w:rsidRPr="005E6BC3" w:rsidRDefault="005E6BC3" w:rsidP="005E6BC3">
      <w:pPr>
        <w:jc w:val="both"/>
        <w:rPr>
          <w:rFonts w:ascii="Arial" w:hAnsi="Arial" w:cs="Arial"/>
        </w:rPr>
      </w:pPr>
    </w:p>
    <w:p w:rsidR="006D3690" w:rsidRPr="005E6BC3" w:rsidRDefault="00C50449" w:rsidP="005E6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 año más tarde, en s</w:t>
      </w:r>
      <w:r w:rsidR="00064F03" w:rsidRPr="005E6BC3">
        <w:rPr>
          <w:rFonts w:ascii="Arial" w:hAnsi="Arial" w:cs="Arial"/>
        </w:rPr>
        <w:t>eptiembre de 2022 v</w:t>
      </w:r>
      <w:r w:rsidR="005E6BC3">
        <w:rPr>
          <w:rFonts w:ascii="Arial" w:hAnsi="Arial" w:cs="Arial"/>
        </w:rPr>
        <w:t>olvía a traer esta misma moción</w:t>
      </w:r>
      <w:r w:rsidR="00064F03" w:rsidRPr="005E6BC3">
        <w:rPr>
          <w:rFonts w:ascii="Arial" w:hAnsi="Arial" w:cs="Arial"/>
        </w:rPr>
        <w:t>,</w:t>
      </w:r>
      <w:r w:rsidR="005E6BC3">
        <w:rPr>
          <w:rFonts w:ascii="Arial" w:hAnsi="Arial" w:cs="Arial"/>
        </w:rPr>
        <w:t xml:space="preserve"> </w:t>
      </w:r>
      <w:r w:rsidR="00064F03" w:rsidRPr="005E6BC3">
        <w:rPr>
          <w:rFonts w:ascii="Arial" w:hAnsi="Arial" w:cs="Arial"/>
        </w:rPr>
        <w:t>siendo también aprobada.</w:t>
      </w:r>
    </w:p>
    <w:p w:rsidR="006D3690" w:rsidRPr="005E6BC3" w:rsidRDefault="006D3690" w:rsidP="005E6BC3">
      <w:pPr>
        <w:jc w:val="both"/>
        <w:rPr>
          <w:rFonts w:ascii="Arial" w:hAnsi="Arial" w:cs="Arial"/>
        </w:rPr>
      </w:pPr>
    </w:p>
    <w:p w:rsidR="006D3690" w:rsidRDefault="005E6BC3" w:rsidP="005E6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día de hoy, </w:t>
      </w:r>
      <w:r w:rsidR="00064F03" w:rsidRPr="005E6BC3">
        <w:rPr>
          <w:rFonts w:ascii="Arial" w:hAnsi="Arial" w:cs="Arial"/>
        </w:rPr>
        <w:t>todo sigue igual y seguimos vie</w:t>
      </w:r>
      <w:r w:rsidR="00AC4614">
        <w:rPr>
          <w:rFonts w:ascii="Arial" w:hAnsi="Arial" w:cs="Arial"/>
        </w:rPr>
        <w:t>ndo a diario có</w:t>
      </w:r>
      <w:r>
        <w:rPr>
          <w:rFonts w:ascii="Arial" w:hAnsi="Arial" w:cs="Arial"/>
        </w:rPr>
        <w:t xml:space="preserve">mo </w:t>
      </w:r>
      <w:r w:rsidR="00C50449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mayores</w:t>
      </w:r>
      <w:r w:rsidR="00C50449">
        <w:rPr>
          <w:rFonts w:ascii="Arial" w:hAnsi="Arial" w:cs="Arial"/>
        </w:rPr>
        <w:t xml:space="preserve"> y los </w:t>
      </w:r>
      <w:r w:rsidR="00AC4614">
        <w:rPr>
          <w:rFonts w:ascii="Arial" w:hAnsi="Arial" w:cs="Arial"/>
        </w:rPr>
        <w:t>niños deambulan por el arcén y</w:t>
      </w:r>
      <w:r w:rsidR="00064F03" w:rsidRPr="005E6BC3">
        <w:rPr>
          <w:rFonts w:ascii="Arial" w:hAnsi="Arial" w:cs="Arial"/>
        </w:rPr>
        <w:t xml:space="preserve"> cruzan una carretera con </w:t>
      </w:r>
      <w:r w:rsidR="00AC4614">
        <w:rPr>
          <w:rFonts w:ascii="Arial" w:hAnsi="Arial" w:cs="Arial"/>
        </w:rPr>
        <w:t>muchísimo tráfico en este tramo,</w:t>
      </w:r>
      <w:r w:rsidR="00064F03" w:rsidRPr="005E6BC3">
        <w:rPr>
          <w:rFonts w:ascii="Arial" w:hAnsi="Arial" w:cs="Arial"/>
        </w:rPr>
        <w:t xml:space="preserve"> hasta llegar a lo que llaman “parada del autobús” y donde sí que los recoge este medio de transporte</w:t>
      </w:r>
      <w:r w:rsidR="00AC4614">
        <w:rPr>
          <w:rFonts w:ascii="Arial" w:hAnsi="Arial" w:cs="Arial"/>
        </w:rPr>
        <w:t>,</w:t>
      </w:r>
      <w:r w:rsidR="00064F03" w:rsidRPr="005E6BC3">
        <w:rPr>
          <w:rFonts w:ascii="Arial" w:hAnsi="Arial" w:cs="Arial"/>
        </w:rPr>
        <w:t xml:space="preserve"> pero no existe ninguna señal que así lo indique, ni siquiera una marquesina que los proteja de las inclemencias mete</w:t>
      </w:r>
      <w:r>
        <w:rPr>
          <w:rFonts w:ascii="Arial" w:hAnsi="Arial" w:cs="Arial"/>
        </w:rPr>
        <w:t>or</w:t>
      </w:r>
      <w:r w:rsidR="00AC4614">
        <w:rPr>
          <w:rFonts w:ascii="Arial" w:hAnsi="Arial" w:cs="Arial"/>
        </w:rPr>
        <w:t>ológicas. Tampoco cuentan allí con u</w:t>
      </w:r>
      <w:r w:rsidR="00064F03" w:rsidRPr="005E6BC3">
        <w:rPr>
          <w:rFonts w:ascii="Arial" w:hAnsi="Arial" w:cs="Arial"/>
        </w:rPr>
        <w:t xml:space="preserve">n paso de peatones o un semáforo que les facilite cruzar la RM-F36, </w:t>
      </w:r>
      <w:r w:rsidR="00AC4614">
        <w:rPr>
          <w:rFonts w:ascii="Arial" w:hAnsi="Arial" w:cs="Arial"/>
        </w:rPr>
        <w:t>ni con</w:t>
      </w:r>
      <w:r w:rsidR="00064F03" w:rsidRPr="005E6BC3">
        <w:rPr>
          <w:rFonts w:ascii="Arial" w:hAnsi="Arial" w:cs="Arial"/>
        </w:rPr>
        <w:t xml:space="preserve"> una ace</w:t>
      </w:r>
      <w:r w:rsidR="00AC4614">
        <w:rPr>
          <w:rFonts w:ascii="Arial" w:hAnsi="Arial" w:cs="Arial"/>
        </w:rPr>
        <w:t>ra para</w:t>
      </w:r>
      <w:r w:rsidR="00064F03" w:rsidRPr="005E6BC3">
        <w:rPr>
          <w:rFonts w:ascii="Arial" w:hAnsi="Arial" w:cs="Arial"/>
        </w:rPr>
        <w:t xml:space="preserve"> no tener que caminar por el margen de la calzada.</w:t>
      </w:r>
    </w:p>
    <w:p w:rsidR="005E6BC3" w:rsidRPr="005E6BC3" w:rsidRDefault="005E6BC3" w:rsidP="005E6BC3">
      <w:pPr>
        <w:jc w:val="both"/>
        <w:rPr>
          <w:rFonts w:ascii="Arial" w:hAnsi="Arial" w:cs="Arial"/>
        </w:rPr>
      </w:pPr>
    </w:p>
    <w:p w:rsidR="006D3690" w:rsidRPr="005E6BC3" w:rsidRDefault="00064F03" w:rsidP="005E6BC3">
      <w:pPr>
        <w:jc w:val="both"/>
        <w:rPr>
          <w:rFonts w:ascii="Arial" w:hAnsi="Arial" w:cs="Arial"/>
        </w:rPr>
      </w:pPr>
      <w:r w:rsidRPr="005E6BC3">
        <w:rPr>
          <w:rFonts w:ascii="Arial" w:hAnsi="Arial" w:cs="Arial"/>
        </w:rPr>
        <w:t xml:space="preserve">Esta problemática es una necesidad </w:t>
      </w:r>
      <w:r w:rsidR="005E6BC3">
        <w:rPr>
          <w:rFonts w:ascii="Arial" w:hAnsi="Arial" w:cs="Arial"/>
        </w:rPr>
        <w:t>primordial para los vecinos de L</w:t>
      </w:r>
      <w:r w:rsidR="00AC4614">
        <w:rPr>
          <w:rFonts w:ascii="Arial" w:hAnsi="Arial" w:cs="Arial"/>
        </w:rPr>
        <w:t xml:space="preserve">os </w:t>
      </w:r>
      <w:proofErr w:type="spellStart"/>
      <w:r w:rsidR="00AC4614">
        <w:rPr>
          <w:rFonts w:ascii="Arial" w:hAnsi="Arial" w:cs="Arial"/>
        </w:rPr>
        <w:t>Salazares</w:t>
      </w:r>
      <w:proofErr w:type="spellEnd"/>
      <w:r w:rsidR="00AC4614">
        <w:rPr>
          <w:rFonts w:ascii="Arial" w:hAnsi="Arial" w:cs="Arial"/>
        </w:rPr>
        <w:t>, q</w:t>
      </w:r>
      <w:r w:rsidRPr="005E6BC3">
        <w:rPr>
          <w:rFonts w:ascii="Arial" w:hAnsi="Arial" w:cs="Arial"/>
        </w:rPr>
        <w:t>ue están hartos de prom</w:t>
      </w:r>
      <w:r w:rsidR="005E6BC3">
        <w:rPr>
          <w:rFonts w:ascii="Arial" w:hAnsi="Arial" w:cs="Arial"/>
        </w:rPr>
        <w:t>esas inc</w:t>
      </w:r>
      <w:r w:rsidRPr="005E6BC3">
        <w:rPr>
          <w:rFonts w:ascii="Arial" w:hAnsi="Arial" w:cs="Arial"/>
        </w:rPr>
        <w:t>ump</w:t>
      </w:r>
      <w:r w:rsidR="005E6BC3">
        <w:rPr>
          <w:rFonts w:ascii="Arial" w:hAnsi="Arial" w:cs="Arial"/>
        </w:rPr>
        <w:t>l</w:t>
      </w:r>
      <w:r w:rsidRPr="005E6BC3">
        <w:rPr>
          <w:rFonts w:ascii="Arial" w:hAnsi="Arial" w:cs="Arial"/>
        </w:rPr>
        <w:t>idas y que sufren a diario al tener que realizar este trayecto sin seguridad alguna.</w:t>
      </w:r>
    </w:p>
    <w:p w:rsidR="006D3690" w:rsidRPr="005E6BC3" w:rsidRDefault="006D3690" w:rsidP="005E6BC3">
      <w:pPr>
        <w:spacing w:line="276" w:lineRule="auto"/>
        <w:ind w:right="-568"/>
        <w:jc w:val="both"/>
        <w:rPr>
          <w:rFonts w:ascii="Arial" w:eastAsia="Arial" w:hAnsi="Arial" w:cs="Arial"/>
          <w:b/>
        </w:rPr>
      </w:pPr>
    </w:p>
    <w:p w:rsidR="006D3690" w:rsidRDefault="00064F03" w:rsidP="005E6BC3">
      <w:pPr>
        <w:jc w:val="both"/>
        <w:rPr>
          <w:rFonts w:ascii="Arial" w:hAnsi="Arial" w:cs="Arial"/>
        </w:rPr>
      </w:pPr>
      <w:r w:rsidRPr="005E6BC3">
        <w:rPr>
          <w:rFonts w:ascii="Arial" w:hAnsi="Arial" w:cs="Arial"/>
        </w:rPr>
        <w:t>Por todo lo anteriormente expuesto</w:t>
      </w:r>
      <w:r w:rsidR="005E6BC3">
        <w:rPr>
          <w:rFonts w:ascii="Arial" w:hAnsi="Arial" w:cs="Arial"/>
        </w:rPr>
        <w:t>,</w:t>
      </w:r>
      <w:r w:rsidRPr="005E6BC3">
        <w:rPr>
          <w:rFonts w:ascii="Arial" w:hAnsi="Arial" w:cs="Arial"/>
        </w:rPr>
        <w:t xml:space="preserve"> </w:t>
      </w:r>
      <w:proofErr w:type="gramStart"/>
      <w:r w:rsidRPr="005E6BC3">
        <w:rPr>
          <w:rFonts w:ascii="Arial" w:hAnsi="Arial" w:cs="Arial"/>
        </w:rPr>
        <w:t>la</w:t>
      </w:r>
      <w:proofErr w:type="gramEnd"/>
      <w:r w:rsidRPr="005E6BC3">
        <w:rPr>
          <w:rFonts w:ascii="Arial" w:hAnsi="Arial" w:cs="Arial"/>
        </w:rPr>
        <w:t xml:space="preserve"> </w:t>
      </w:r>
      <w:r w:rsidR="00C50449">
        <w:rPr>
          <w:rFonts w:ascii="Arial" w:hAnsi="Arial" w:cs="Arial"/>
        </w:rPr>
        <w:t>concejal que suscribe eleva al P</w:t>
      </w:r>
      <w:r w:rsidRPr="005E6BC3">
        <w:rPr>
          <w:rFonts w:ascii="Arial" w:hAnsi="Arial" w:cs="Arial"/>
        </w:rPr>
        <w:t xml:space="preserve">leno para su debate y aprobación la siguiente </w:t>
      </w:r>
    </w:p>
    <w:p w:rsidR="005E6BC3" w:rsidRPr="005E6BC3" w:rsidRDefault="005E6BC3" w:rsidP="005E6BC3">
      <w:pPr>
        <w:jc w:val="both"/>
        <w:rPr>
          <w:rFonts w:ascii="Arial" w:hAnsi="Arial" w:cs="Arial"/>
        </w:rPr>
      </w:pPr>
    </w:p>
    <w:p w:rsidR="006D3690" w:rsidRPr="005E6BC3" w:rsidRDefault="005E6BC3" w:rsidP="005E6B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MOCIÓ</w:t>
      </w:r>
      <w:r w:rsidR="00064F03" w:rsidRPr="005E6BC3">
        <w:rPr>
          <w:rFonts w:ascii="Arial" w:hAnsi="Arial" w:cs="Arial"/>
          <w:b/>
        </w:rPr>
        <w:t>N</w:t>
      </w:r>
    </w:p>
    <w:p w:rsidR="006D3690" w:rsidRPr="005E6BC3" w:rsidRDefault="006D3690" w:rsidP="005E6BC3">
      <w:pPr>
        <w:jc w:val="both"/>
        <w:rPr>
          <w:rFonts w:ascii="Arial" w:hAnsi="Arial" w:cs="Arial"/>
          <w:b/>
        </w:rPr>
      </w:pPr>
    </w:p>
    <w:p w:rsidR="006D3690" w:rsidRPr="005E6BC3" w:rsidRDefault="005E6BC3" w:rsidP="005E6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el Pleno municipal inste al G</w:t>
      </w:r>
      <w:r w:rsidR="00064F03" w:rsidRPr="005E6BC3">
        <w:rPr>
          <w:rFonts w:ascii="Arial" w:hAnsi="Arial" w:cs="Arial"/>
        </w:rPr>
        <w:t xml:space="preserve">obierno local </w:t>
      </w:r>
      <w:r>
        <w:rPr>
          <w:rFonts w:ascii="Arial" w:hAnsi="Arial" w:cs="Arial"/>
        </w:rPr>
        <w:t xml:space="preserve">a </w:t>
      </w:r>
      <w:r w:rsidR="00064F03" w:rsidRPr="005E6BC3">
        <w:rPr>
          <w:rFonts w:ascii="Arial" w:hAnsi="Arial" w:cs="Arial"/>
        </w:rPr>
        <w:t>dar cumplimiento a la iniciativa de MC, aprobada en el Pleno municipal de</w:t>
      </w:r>
      <w:r>
        <w:rPr>
          <w:rFonts w:ascii="Arial" w:hAnsi="Arial" w:cs="Arial"/>
        </w:rPr>
        <w:t>l</w:t>
      </w:r>
      <w:r w:rsidR="00064F03" w:rsidRPr="005E6BC3">
        <w:rPr>
          <w:rFonts w:ascii="Arial" w:hAnsi="Arial" w:cs="Arial"/>
        </w:rPr>
        <w:t xml:space="preserve"> 30 de septiem</w:t>
      </w:r>
      <w:r>
        <w:rPr>
          <w:rFonts w:ascii="Arial" w:hAnsi="Arial" w:cs="Arial"/>
        </w:rPr>
        <w:t>bre de 2021, posteriormente en s</w:t>
      </w:r>
      <w:r w:rsidR="00064F03" w:rsidRPr="005E6BC3">
        <w:rPr>
          <w:rFonts w:ascii="Arial" w:hAnsi="Arial" w:cs="Arial"/>
        </w:rPr>
        <w:t>eptiembre del 2022</w:t>
      </w:r>
      <w:r>
        <w:rPr>
          <w:rFonts w:ascii="Arial" w:hAnsi="Arial" w:cs="Arial"/>
        </w:rPr>
        <w:t>,</w:t>
      </w:r>
      <w:r w:rsidR="00064F03" w:rsidRPr="005E6BC3">
        <w:rPr>
          <w:rFonts w:ascii="Arial" w:hAnsi="Arial" w:cs="Arial"/>
        </w:rPr>
        <w:t xml:space="preserve"> reiterando a la Dirección General de Carreteras de la CARM la necesidad de actuar en la mejora de la seguridad vial de la RM-F36 a su paso por Los </w:t>
      </w:r>
      <w:proofErr w:type="spellStart"/>
      <w:r w:rsidR="00064F03" w:rsidRPr="005E6BC3">
        <w:rPr>
          <w:rFonts w:ascii="Arial" w:hAnsi="Arial" w:cs="Arial"/>
        </w:rPr>
        <w:t>Salazares</w:t>
      </w:r>
      <w:proofErr w:type="spellEnd"/>
      <w:r w:rsidR="00064F03" w:rsidRPr="005E6BC3">
        <w:rPr>
          <w:rFonts w:ascii="Arial" w:hAnsi="Arial" w:cs="Arial"/>
        </w:rPr>
        <w:t>, incluyéndose el trámite de la instalación de una marquesina en la parada de autobús.</w:t>
      </w:r>
    </w:p>
    <w:p w:rsidR="006D3690" w:rsidRDefault="006D3690" w:rsidP="005E6BC3">
      <w:pPr>
        <w:jc w:val="both"/>
        <w:rPr>
          <w:b/>
          <w:sz w:val="30"/>
          <w:szCs w:val="30"/>
        </w:rPr>
      </w:pPr>
    </w:p>
    <w:p w:rsidR="006D3690" w:rsidRDefault="006D3690" w:rsidP="005E6BC3">
      <w:pPr>
        <w:spacing w:line="276" w:lineRule="auto"/>
        <w:ind w:right="-568"/>
        <w:rPr>
          <w:rFonts w:ascii="Arial" w:eastAsia="Arial" w:hAnsi="Arial" w:cs="Arial"/>
        </w:rPr>
      </w:pPr>
    </w:p>
    <w:p w:rsidR="00AD7723" w:rsidRDefault="00AD7723" w:rsidP="005E6BC3">
      <w:pPr>
        <w:spacing w:line="276" w:lineRule="auto"/>
        <w:ind w:right="-568"/>
        <w:rPr>
          <w:rFonts w:ascii="Arial" w:eastAsia="Arial" w:hAnsi="Arial" w:cs="Arial"/>
        </w:rPr>
      </w:pPr>
    </w:p>
    <w:p w:rsidR="00AC4614" w:rsidRDefault="00AC4614" w:rsidP="005E6BC3">
      <w:pPr>
        <w:spacing w:line="276" w:lineRule="auto"/>
        <w:ind w:right="-568"/>
        <w:rPr>
          <w:rFonts w:ascii="Arial" w:eastAsia="Arial" w:hAnsi="Arial" w:cs="Arial"/>
        </w:rPr>
      </w:pPr>
    </w:p>
    <w:p w:rsidR="00AC4614" w:rsidRDefault="00AC4614" w:rsidP="005E6BC3">
      <w:pPr>
        <w:spacing w:line="276" w:lineRule="auto"/>
        <w:ind w:right="-568"/>
        <w:rPr>
          <w:rFonts w:ascii="Arial" w:eastAsia="Arial" w:hAnsi="Arial" w:cs="Arial"/>
        </w:rPr>
      </w:pPr>
    </w:p>
    <w:p w:rsidR="00AC4614" w:rsidRDefault="00AC4614" w:rsidP="005E6BC3">
      <w:pPr>
        <w:spacing w:line="276" w:lineRule="auto"/>
        <w:ind w:right="-568"/>
        <w:rPr>
          <w:rFonts w:ascii="Arial" w:eastAsia="Arial" w:hAnsi="Arial" w:cs="Arial"/>
        </w:rPr>
      </w:pP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6D3690" w:rsidRDefault="00AD7723" w:rsidP="00AD7723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Cartagena, a 5 de marzo de 2024.</w:t>
      </w: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AC4614" w:rsidRDefault="00AC4614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AC4614" w:rsidRDefault="00AC4614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AD7723" w:rsidRDefault="00AD7723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AD7723" w:rsidRDefault="00AD7723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6D3690" w:rsidRDefault="00064F03" w:rsidP="005E6BC3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Fdo. Jesús Giménez Gallo     </w:t>
      </w:r>
      <w:r w:rsidR="005E6BC3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 xml:space="preserve">  </w:t>
      </w:r>
      <w:r w:rsidR="005E6BC3"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</w:rPr>
        <w:t xml:space="preserve"> </w:t>
      </w:r>
      <w:r w:rsidR="005E6BC3"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</w:rPr>
        <w:t xml:space="preserve"> Fdo.</w:t>
      </w:r>
      <w:r w:rsidR="005E6BC3">
        <w:rPr>
          <w:rFonts w:ascii="Arial" w:eastAsia="Arial" w:hAnsi="Arial" w:cs="Arial"/>
        </w:rPr>
        <w:t xml:space="preserve"> María Antonia Pérez Galindo</w:t>
      </w:r>
    </w:p>
    <w:p w:rsidR="006D3690" w:rsidRDefault="00064F03" w:rsidP="005E6BC3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Portavoz Grupo municipal  MC.           </w:t>
      </w:r>
      <w:r w:rsidR="005E6BC3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 xml:space="preserve"> </w:t>
      </w:r>
      <w:r w:rsidR="005E6BC3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   Concejal del Grupo municipal MC. </w:t>
      </w: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E6BC3" w:rsidRDefault="005E6BC3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E6BC3" w:rsidRDefault="005E6BC3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E6BC3" w:rsidRDefault="005E6BC3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E6BC3" w:rsidRDefault="005E6BC3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6D3690" w:rsidRDefault="00064F03" w:rsidP="005E6BC3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LA ALCALDÍA – PRESIDENCIA DEL EXCMO. AYUNTAMIENTO DE CARTAGENA</w:t>
      </w:r>
    </w:p>
    <w:p w:rsidR="00AC4614" w:rsidRDefault="00AC4614" w:rsidP="005E6BC3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AC4614" w:rsidRDefault="00AC4614" w:rsidP="005E6BC3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AC4614" w:rsidRDefault="00AC4614" w:rsidP="005E6BC3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6D3690" w:rsidRDefault="006D3690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E6BC3" w:rsidRDefault="005E6BC3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Helvetica Neue" w:eastAsia="Helvetica Neue" w:hAnsi="Helvetica Neue" w:cs="Helvetica Neue"/>
          <w:noProof/>
        </w:rPr>
        <w:drawing>
          <wp:inline distT="114300" distB="114300" distL="114300" distR="114300" wp14:anchorId="08289A73" wp14:editId="18B9F08B">
            <wp:extent cx="4629150" cy="3048000"/>
            <wp:effectExtent l="0" t="0" r="0" b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7142" cy="3046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E6BC3">
      <w:headerReference w:type="default" r:id="rId11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4E" w:rsidRDefault="002F4D4E">
      <w:r>
        <w:separator/>
      </w:r>
    </w:p>
  </w:endnote>
  <w:endnote w:type="continuationSeparator" w:id="0">
    <w:p w:rsidR="002F4D4E" w:rsidRDefault="002F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4E" w:rsidRDefault="002F4D4E">
      <w:r>
        <w:separator/>
      </w:r>
    </w:p>
  </w:footnote>
  <w:footnote w:type="continuationSeparator" w:id="0">
    <w:p w:rsidR="002F4D4E" w:rsidRDefault="002F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90" w:rsidRDefault="006D36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3690"/>
    <w:rsid w:val="00064F03"/>
    <w:rsid w:val="002234B0"/>
    <w:rsid w:val="002F4D4E"/>
    <w:rsid w:val="005E6BC3"/>
    <w:rsid w:val="006D3690"/>
    <w:rsid w:val="00AC4614"/>
    <w:rsid w:val="00AD7723"/>
    <w:rsid w:val="00C50449"/>
    <w:rsid w:val="00D343BD"/>
    <w:rsid w:val="00E81A87"/>
    <w:rsid w:val="00E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B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B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dVj66EG9HjEA6Aqzygg8+UbYg==">CgMxLjA4AHIhMXJRYU9mR0xpOTdZRzRKMmdJOE8zSDh6SERWMHkxZk9t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4</cp:revision>
  <dcterms:created xsi:type="dcterms:W3CDTF">2024-03-05T09:00:00Z</dcterms:created>
  <dcterms:modified xsi:type="dcterms:W3CDTF">2024-03-05T11:16:00Z</dcterms:modified>
</cp:coreProperties>
</file>