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0F" w:rsidRDefault="00993D1B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rFonts w:ascii="CIDFont+F3" w:hAnsi="CIDFont+F3" w:cs="CIDFont+F3"/>
          <w:noProof/>
          <w:color w:val="222222"/>
          <w:sz w:val="24"/>
          <w:szCs w:val="24"/>
        </w:rPr>
        <w:drawing>
          <wp:anchor distT="0" distB="0" distL="114935" distR="114935" simplePos="0" relativeHeight="251661312" behindDoc="0" locked="0" layoutInCell="1" allowOverlap="1" wp14:anchorId="23776620" wp14:editId="36959425">
            <wp:simplePos x="0" y="0"/>
            <wp:positionH relativeFrom="column">
              <wp:posOffset>4259580</wp:posOffset>
            </wp:positionH>
            <wp:positionV relativeFrom="paragraph">
              <wp:posOffset>-457835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0AD6A02" wp14:editId="77C8C02A">
            <wp:simplePos x="0" y="0"/>
            <wp:positionH relativeFrom="margin">
              <wp:posOffset>-23495</wp:posOffset>
            </wp:positionH>
            <wp:positionV relativeFrom="page">
              <wp:posOffset>436880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160F" w:rsidRDefault="005E160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es"/>
        </w:rPr>
      </w:pPr>
    </w:p>
    <w:p w:rsidR="005E160F" w:rsidRPr="00993D1B" w:rsidRDefault="005E160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5E160F" w:rsidRPr="00993D1B" w:rsidRDefault="007968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993D1B"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ABELLÁN, CONCEJAL DEL GRUPO</w:t>
      </w:r>
      <w:r w:rsidR="00993D1B"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 SOBRE `</w:t>
      </w:r>
      <w:r w:rsidRPr="00993D1B">
        <w:rPr>
          <w:rFonts w:ascii="Arial" w:hAnsi="Arial" w:cs="Arial"/>
          <w:b/>
          <w:bCs/>
          <w:sz w:val="24"/>
          <w:szCs w:val="24"/>
          <w:lang w:val="es"/>
        </w:rPr>
        <w:t>SALIDA Y ACCESO DEL CIRCUITO DE VELOCIDAD DE</w:t>
      </w:r>
      <w:r w:rsidR="00993D1B">
        <w:rPr>
          <w:rFonts w:ascii="Arial" w:hAnsi="Arial" w:cs="Arial"/>
          <w:b/>
          <w:bCs/>
          <w:sz w:val="24"/>
          <w:szCs w:val="24"/>
          <w:lang w:val="es"/>
        </w:rPr>
        <w:t xml:space="preserve"> CARTAGENA A LA RM.605, KM 2,6´</w:t>
      </w:r>
    </w:p>
    <w:p w:rsidR="005E160F" w:rsidRPr="00993D1B" w:rsidRDefault="007968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Uno de los exponentes con los que cuenta Cartagena en materia deportiva es su </w:t>
      </w:r>
      <w:r w:rsidR="002637B1">
        <w:rPr>
          <w:rFonts w:ascii="Arial" w:hAnsi="Arial" w:cs="Arial"/>
          <w:bCs/>
          <w:sz w:val="24"/>
          <w:szCs w:val="24"/>
          <w:lang w:val="es"/>
        </w:rPr>
        <w:t>circuito de v</w:t>
      </w:r>
      <w:r w:rsidRPr="00993D1B">
        <w:rPr>
          <w:rFonts w:ascii="Arial" w:hAnsi="Arial" w:cs="Arial"/>
          <w:bCs/>
          <w:sz w:val="24"/>
          <w:szCs w:val="24"/>
          <w:lang w:val="es"/>
        </w:rPr>
        <w:t>elocidad</w:t>
      </w:r>
      <w:r w:rsidR="00B02BBF">
        <w:rPr>
          <w:rFonts w:ascii="Arial" w:hAnsi="Arial" w:cs="Arial"/>
          <w:bCs/>
          <w:sz w:val="24"/>
          <w:szCs w:val="24"/>
          <w:lang w:val="es"/>
        </w:rPr>
        <w:t>,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 con 3.</w:t>
      </w:r>
      <w:r w:rsidR="00B02BBF">
        <w:rPr>
          <w:rFonts w:ascii="Arial" w:hAnsi="Arial" w:cs="Arial"/>
          <w:bCs/>
          <w:sz w:val="24"/>
          <w:szCs w:val="24"/>
          <w:lang w:val="es"/>
        </w:rPr>
        <w:t>506 metros lineales de longitud, u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n trazado sinuoso,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Pr="00993D1B">
        <w:rPr>
          <w:rFonts w:ascii="Arial" w:hAnsi="Arial" w:cs="Arial"/>
          <w:bCs/>
          <w:sz w:val="24"/>
          <w:szCs w:val="24"/>
          <w:lang w:val="es"/>
        </w:rPr>
        <w:t>notables des</w:t>
      </w:r>
      <w:r w:rsidR="003042A7">
        <w:rPr>
          <w:rFonts w:ascii="Arial" w:hAnsi="Arial" w:cs="Arial"/>
          <w:bCs/>
          <w:sz w:val="24"/>
          <w:szCs w:val="24"/>
          <w:lang w:val="es"/>
        </w:rPr>
        <w:t>niveles, dieciocho curvas, etc. E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s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un circuito </w:t>
      </w:r>
      <w:r w:rsidRPr="00993D1B">
        <w:rPr>
          <w:rFonts w:ascii="Arial" w:hAnsi="Arial" w:cs="Arial"/>
          <w:bCs/>
          <w:sz w:val="24"/>
          <w:szCs w:val="24"/>
          <w:lang w:val="es"/>
        </w:rPr>
        <w:t>propicio para</w:t>
      </w:r>
      <w:r w:rsidR="002637B1">
        <w:rPr>
          <w:rFonts w:ascii="Arial" w:hAnsi="Arial" w:cs="Arial"/>
          <w:bCs/>
          <w:sz w:val="24"/>
          <w:szCs w:val="24"/>
          <w:lang w:val="es"/>
        </w:rPr>
        <w:t xml:space="preserve"> el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 entrenamiento,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para 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perfeccionar la conducción durante el año y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para albergar competiciones. </w:t>
      </w:r>
    </w:p>
    <w:p w:rsidR="005E160F" w:rsidRPr="00993D1B" w:rsidRDefault="003042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Tras v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eintinueve años </w:t>
      </w:r>
      <w:r>
        <w:rPr>
          <w:rFonts w:ascii="Arial" w:hAnsi="Arial" w:cs="Arial"/>
          <w:bCs/>
          <w:sz w:val="24"/>
          <w:szCs w:val="24"/>
          <w:lang w:val="es"/>
        </w:rPr>
        <w:t xml:space="preserve">en 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funcionamiento y haber realizado sus gestores mejoras en sus instalaciones, mantiene su ocup</w:t>
      </w:r>
      <w:r w:rsidR="00993D1B">
        <w:rPr>
          <w:rFonts w:ascii="Arial" w:hAnsi="Arial" w:cs="Arial"/>
          <w:bCs/>
          <w:sz w:val="24"/>
          <w:szCs w:val="24"/>
          <w:lang w:val="es"/>
        </w:rPr>
        <w:t xml:space="preserve">ación </w:t>
      </w:r>
      <w:r>
        <w:rPr>
          <w:rFonts w:ascii="Arial" w:hAnsi="Arial" w:cs="Arial"/>
          <w:bCs/>
          <w:sz w:val="24"/>
          <w:szCs w:val="24"/>
          <w:lang w:val="es"/>
        </w:rPr>
        <w:t xml:space="preserve">en la pista una </w:t>
      </w:r>
      <w:r w:rsidR="00993D1B">
        <w:rPr>
          <w:rFonts w:ascii="Arial" w:hAnsi="Arial" w:cs="Arial"/>
          <w:bCs/>
          <w:sz w:val="24"/>
          <w:szCs w:val="24"/>
          <w:lang w:val="es"/>
        </w:rPr>
        <w:t>media de unos 225 dí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as del año,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alre</w:t>
      </w:r>
      <w:r w:rsidR="00993D1B">
        <w:rPr>
          <w:rFonts w:ascii="Arial" w:hAnsi="Arial" w:cs="Arial"/>
          <w:bCs/>
          <w:sz w:val="24"/>
          <w:szCs w:val="24"/>
          <w:lang w:val="es"/>
        </w:rPr>
        <w:t xml:space="preserve">dedor de </w:t>
      </w:r>
      <w:r>
        <w:rPr>
          <w:rFonts w:ascii="Arial" w:hAnsi="Arial" w:cs="Arial"/>
          <w:bCs/>
          <w:sz w:val="24"/>
          <w:szCs w:val="24"/>
          <w:lang w:val="es"/>
        </w:rPr>
        <w:t xml:space="preserve">unos </w:t>
      </w:r>
      <w:r w:rsidR="00993D1B">
        <w:rPr>
          <w:rFonts w:ascii="Arial" w:hAnsi="Arial" w:cs="Arial"/>
          <w:bCs/>
          <w:sz w:val="24"/>
          <w:szCs w:val="24"/>
          <w:lang w:val="es"/>
        </w:rPr>
        <w:t>6.000 pilotos perfeccio</w:t>
      </w:r>
      <w:r w:rsidR="002637B1">
        <w:rPr>
          <w:rFonts w:ascii="Arial" w:hAnsi="Arial" w:cs="Arial"/>
          <w:bCs/>
          <w:sz w:val="24"/>
          <w:szCs w:val="24"/>
          <w:lang w:val="es"/>
        </w:rPr>
        <w:t xml:space="preserve">nando su conducción. </w:t>
      </w:r>
      <w:r>
        <w:rPr>
          <w:rFonts w:ascii="Arial" w:hAnsi="Arial" w:cs="Arial"/>
          <w:bCs/>
          <w:sz w:val="24"/>
          <w:szCs w:val="24"/>
          <w:lang w:val="es"/>
        </w:rPr>
        <w:t>Esto,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le convierte en una referencia del deporte del motor tanto a nivel regional,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como 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nacional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e incluso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internacional.</w:t>
      </w:r>
    </w:p>
    <w:p w:rsidR="005E160F" w:rsidRPr="00993D1B" w:rsidRDefault="007968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93D1B">
        <w:rPr>
          <w:rFonts w:ascii="Arial" w:hAnsi="Arial" w:cs="Arial"/>
          <w:bCs/>
          <w:sz w:val="24"/>
          <w:szCs w:val="24"/>
          <w:lang w:val="es"/>
        </w:rPr>
        <w:t>Este año 2024 tiene un calendario de 50 pruebas rodadas en diversas especialidades y competiciones que vendrán acompañadas no solo de sus pilotos, sino también por personal técnico auxiliar de sus equipos y familiares</w:t>
      </w:r>
      <w:r w:rsidR="00B02BBF">
        <w:rPr>
          <w:rFonts w:ascii="Arial" w:hAnsi="Arial" w:cs="Arial"/>
          <w:bCs/>
          <w:sz w:val="24"/>
          <w:szCs w:val="24"/>
          <w:lang w:val="es"/>
        </w:rPr>
        <w:t>,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 que pernoctarán en la ciudad</w:t>
      </w:r>
      <w:r w:rsidR="00993D1B">
        <w:rPr>
          <w:rFonts w:ascii="Arial" w:hAnsi="Arial" w:cs="Arial"/>
          <w:bCs/>
          <w:sz w:val="24"/>
          <w:szCs w:val="24"/>
          <w:lang w:val="es"/>
        </w:rPr>
        <w:t xml:space="preserve"> dándole un respiro y valor turí</w:t>
      </w:r>
      <w:r w:rsidRPr="00993D1B">
        <w:rPr>
          <w:rFonts w:ascii="Arial" w:hAnsi="Arial" w:cs="Arial"/>
          <w:bCs/>
          <w:sz w:val="24"/>
          <w:szCs w:val="24"/>
          <w:lang w:val="es"/>
        </w:rPr>
        <w:t>stico, en</w:t>
      </w:r>
      <w:r w:rsidR="00993D1B">
        <w:rPr>
          <w:rFonts w:ascii="Arial" w:hAnsi="Arial" w:cs="Arial"/>
          <w:bCs/>
          <w:sz w:val="24"/>
          <w:szCs w:val="24"/>
          <w:lang w:val="es"/>
        </w:rPr>
        <w:t xml:space="preserve"> concreto al sector de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993D1B">
        <w:rPr>
          <w:rFonts w:ascii="Arial" w:hAnsi="Arial" w:cs="Arial"/>
          <w:bCs/>
          <w:sz w:val="24"/>
          <w:szCs w:val="24"/>
          <w:lang w:val="es"/>
        </w:rPr>
        <w:t>hostelerí</w:t>
      </w:r>
      <w:r w:rsidRPr="00993D1B">
        <w:rPr>
          <w:rFonts w:ascii="Arial" w:hAnsi="Arial" w:cs="Arial"/>
          <w:bCs/>
          <w:sz w:val="24"/>
          <w:szCs w:val="24"/>
          <w:lang w:val="es"/>
        </w:rPr>
        <w:t>a</w:t>
      </w:r>
      <w:r w:rsidR="00B02BBF">
        <w:rPr>
          <w:rFonts w:ascii="Arial" w:hAnsi="Arial" w:cs="Arial"/>
          <w:bCs/>
          <w:sz w:val="24"/>
          <w:szCs w:val="24"/>
          <w:lang w:val="es"/>
        </w:rPr>
        <w:t>,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 y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visitas culturales durante </w:t>
      </w:r>
      <w:r w:rsidR="00B02BBF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993D1B">
        <w:rPr>
          <w:rFonts w:ascii="Arial" w:hAnsi="Arial" w:cs="Arial"/>
          <w:bCs/>
          <w:sz w:val="24"/>
          <w:szCs w:val="24"/>
          <w:lang w:val="es"/>
        </w:rPr>
        <w:t>fines de semana.</w:t>
      </w:r>
    </w:p>
    <w:p w:rsidR="005E160F" w:rsidRPr="00993D1B" w:rsidRDefault="007968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93D1B">
        <w:rPr>
          <w:rFonts w:ascii="Arial" w:hAnsi="Arial" w:cs="Arial"/>
          <w:bCs/>
          <w:sz w:val="24"/>
          <w:szCs w:val="24"/>
          <w:lang w:val="es"/>
        </w:rPr>
        <w:t>Después de estas reflexiones, queda por aportar que esta</w:t>
      </w:r>
      <w:r w:rsidR="002637B1">
        <w:rPr>
          <w:rFonts w:ascii="Arial" w:hAnsi="Arial" w:cs="Arial"/>
          <w:bCs/>
          <w:sz w:val="24"/>
          <w:szCs w:val="24"/>
          <w:lang w:val="es"/>
        </w:rPr>
        <w:t>s instalaciones</w:t>
      </w:r>
      <w:r w:rsidR="00DC5F5D">
        <w:rPr>
          <w:rFonts w:ascii="Arial" w:hAnsi="Arial" w:cs="Arial"/>
          <w:bCs/>
          <w:sz w:val="24"/>
          <w:szCs w:val="24"/>
          <w:lang w:val="es"/>
        </w:rPr>
        <w:t xml:space="preserve"> deportivas del Circuito de Velocidad de Cartagena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 están deficitariamente huérfanas por parte de algunas administraciones en mejoras de paneles indicadores, señalización y seguridad vial en accesos dentro de la red regional de carreteras.</w:t>
      </w:r>
    </w:p>
    <w:p w:rsidR="005E160F" w:rsidRPr="00993D1B" w:rsidRDefault="00993D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Nos referim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os a la accesibilidad t</w:t>
      </w:r>
      <w:r w:rsidR="002637B1">
        <w:rPr>
          <w:rFonts w:ascii="Arial" w:hAnsi="Arial" w:cs="Arial"/>
          <w:bCs/>
          <w:sz w:val="24"/>
          <w:szCs w:val="24"/>
          <w:lang w:val="es"/>
        </w:rPr>
        <w:t xml:space="preserve">anto de entrada como 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de </w:t>
      </w:r>
      <w:r w:rsidR="00DC5F5D">
        <w:rPr>
          <w:rFonts w:ascii="Arial" w:hAnsi="Arial" w:cs="Arial"/>
          <w:bCs/>
          <w:sz w:val="24"/>
          <w:szCs w:val="24"/>
          <w:lang w:val="es"/>
        </w:rPr>
        <w:t>salida al Circuito de V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elocidad de Cartagena a la altura del paraje de</w:t>
      </w:r>
      <w:r w:rsidR="00DC5F5D">
        <w:rPr>
          <w:rFonts w:ascii="Arial" w:hAnsi="Arial" w:cs="Arial"/>
          <w:bCs/>
          <w:sz w:val="24"/>
          <w:szCs w:val="24"/>
          <w:lang w:val="es"/>
        </w:rPr>
        <w:t xml:space="preserve"> El Plan, Km 2,6 de la c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arretera RM-605 Cartagena-La Aljorra.</w:t>
      </w:r>
    </w:p>
    <w:p w:rsidR="005E160F" w:rsidRPr="00993D1B" w:rsidRDefault="00DC5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Se trata de u</w:t>
      </w:r>
      <w:r w:rsidR="00993D1B">
        <w:rPr>
          <w:rFonts w:ascii="Arial" w:hAnsi="Arial" w:cs="Arial"/>
          <w:bCs/>
          <w:sz w:val="24"/>
          <w:szCs w:val="24"/>
          <w:lang w:val="es"/>
        </w:rPr>
        <w:t xml:space="preserve">n punto penoso que </w:t>
      </w:r>
      <w:r w:rsidR="002637B1">
        <w:rPr>
          <w:rFonts w:ascii="Arial" w:hAnsi="Arial" w:cs="Arial"/>
          <w:bCs/>
          <w:sz w:val="24"/>
          <w:szCs w:val="24"/>
          <w:lang w:val="es"/>
        </w:rPr>
        <w:t xml:space="preserve">no </w:t>
      </w:r>
      <w:r w:rsidR="00993D1B">
        <w:rPr>
          <w:rFonts w:ascii="Arial" w:hAnsi="Arial" w:cs="Arial"/>
          <w:bCs/>
          <w:sz w:val="24"/>
          <w:szCs w:val="24"/>
          <w:lang w:val="es"/>
        </w:rPr>
        <w:t>reú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ne las suficientes y modernas medidas de seguridad vial que requieren los accesos a estas instalaciones deportivas en la </w:t>
      </w:r>
      <w:proofErr w:type="spellStart"/>
      <w:r w:rsidR="007968B6" w:rsidRPr="00993D1B">
        <w:rPr>
          <w:rFonts w:ascii="Arial" w:hAnsi="Arial" w:cs="Arial"/>
          <w:bCs/>
          <w:sz w:val="24"/>
          <w:szCs w:val="24"/>
          <w:lang w:val="es"/>
        </w:rPr>
        <w:t>trimilenaria</w:t>
      </w:r>
      <w:proofErr w:type="spellEnd"/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ciudad de Cartagena</w:t>
      </w:r>
      <w:r>
        <w:rPr>
          <w:rFonts w:ascii="Arial" w:hAnsi="Arial" w:cs="Arial"/>
          <w:bCs/>
          <w:sz w:val="24"/>
          <w:szCs w:val="24"/>
          <w:lang w:val="es"/>
        </w:rPr>
        <w:t xml:space="preserve"> y primera de la Región</w:t>
      </w:r>
      <w:r w:rsidR="002637B1">
        <w:rPr>
          <w:rFonts w:ascii="Arial" w:hAnsi="Arial" w:cs="Arial"/>
          <w:bCs/>
          <w:sz w:val="24"/>
          <w:szCs w:val="24"/>
          <w:lang w:val="es"/>
        </w:rPr>
        <w:t xml:space="preserve"> consid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erando el flujo de participantes y espectadores que mueve el deporte del motor en el único circuito regional de </w:t>
      </w:r>
      <w:r w:rsidR="002637B1">
        <w:rPr>
          <w:rFonts w:ascii="Arial" w:hAnsi="Arial" w:cs="Arial"/>
          <w:bCs/>
          <w:sz w:val="24"/>
          <w:szCs w:val="24"/>
          <w:lang w:val="es"/>
        </w:rPr>
        <w:t>v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elocidad de la CARM.</w:t>
      </w:r>
    </w:p>
    <w:p w:rsidR="005E160F" w:rsidRPr="00993D1B" w:rsidRDefault="00DC5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Así pues, e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l </w:t>
      </w:r>
      <w:r w:rsidR="003A714E">
        <w:rPr>
          <w:rFonts w:ascii="Arial" w:hAnsi="Arial" w:cs="Arial"/>
          <w:bCs/>
          <w:sz w:val="24"/>
          <w:szCs w:val="24"/>
          <w:lang w:val="es"/>
        </w:rPr>
        <w:t>punto kilométrico 2,6 de la RM-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605 se encuentra afectado por un suave 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lastRenderedPageBreak/>
        <w:t>pero ex</w:t>
      </w:r>
      <w:r w:rsidR="00993D1B">
        <w:rPr>
          <w:rFonts w:ascii="Arial" w:hAnsi="Arial" w:cs="Arial"/>
          <w:bCs/>
          <w:sz w:val="24"/>
          <w:szCs w:val="24"/>
          <w:lang w:val="es"/>
        </w:rPr>
        <w:t>is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tente cambio de rasante mot</w:t>
      </w:r>
      <w:r w:rsidR="003A714E">
        <w:rPr>
          <w:rFonts w:ascii="Arial" w:hAnsi="Arial" w:cs="Arial"/>
          <w:bCs/>
          <w:sz w:val="24"/>
          <w:szCs w:val="24"/>
          <w:lang w:val="es"/>
        </w:rPr>
        <w:t>ivado por el puente sobre la AP-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7, por ser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un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punto de acceso y salida de varias carreteras de servicios</w:t>
      </w:r>
      <w:r w:rsidR="003A714E">
        <w:rPr>
          <w:rFonts w:ascii="Arial" w:hAnsi="Arial" w:cs="Arial"/>
          <w:bCs/>
          <w:sz w:val="24"/>
          <w:szCs w:val="24"/>
          <w:lang w:val="es"/>
        </w:rPr>
        <w:t>,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incluida la pro</w:t>
      </w:r>
      <w:r w:rsidR="003A714E">
        <w:rPr>
          <w:rFonts w:ascii="Arial" w:hAnsi="Arial" w:cs="Arial"/>
          <w:bCs/>
          <w:sz w:val="24"/>
          <w:szCs w:val="24"/>
          <w:lang w:val="es"/>
        </w:rPr>
        <w:t>pia del circuito de velocidad. N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o tener iluminación y </w:t>
      </w:r>
      <w:r>
        <w:rPr>
          <w:rFonts w:ascii="Arial" w:hAnsi="Arial" w:cs="Arial"/>
          <w:bCs/>
          <w:sz w:val="24"/>
          <w:szCs w:val="24"/>
          <w:lang w:val="es"/>
        </w:rPr>
        <w:t xml:space="preserve">contar 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una señalización obsoleta, lleva a la necesidad de una actuación integral de mejora en materia de seguridad vial por parte de la Dirección General de Carreteras de la CARM.</w:t>
      </w:r>
    </w:p>
    <w:p w:rsidR="005E160F" w:rsidRPr="00993D1B" w:rsidRDefault="007968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93D1B">
        <w:rPr>
          <w:rFonts w:ascii="Arial" w:hAnsi="Arial" w:cs="Arial"/>
          <w:bCs/>
          <w:sz w:val="24"/>
          <w:szCs w:val="24"/>
          <w:lang w:val="es"/>
        </w:rPr>
        <w:t>Hoy</w:t>
      </w:r>
      <w:r w:rsidR="00DC5F5D">
        <w:rPr>
          <w:rFonts w:ascii="Arial" w:hAnsi="Arial" w:cs="Arial"/>
          <w:bCs/>
          <w:sz w:val="24"/>
          <w:szCs w:val="24"/>
          <w:lang w:val="es"/>
        </w:rPr>
        <w:t>,</w:t>
      </w:r>
      <w:r w:rsidRPr="00993D1B">
        <w:rPr>
          <w:rFonts w:ascii="Arial" w:hAnsi="Arial" w:cs="Arial"/>
          <w:bCs/>
          <w:sz w:val="24"/>
          <w:szCs w:val="24"/>
          <w:lang w:val="es"/>
        </w:rPr>
        <w:t xml:space="preserve"> los usuarios locales, regionales, nacionales e incluso internacionales que visitan y hacen uso de estas instalaciones deportivas, como resto de conductores habituales que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diariamente hacen uso de la RM-</w:t>
      </w:r>
      <w:r w:rsidRPr="00993D1B">
        <w:rPr>
          <w:rFonts w:ascii="Arial" w:hAnsi="Arial" w:cs="Arial"/>
          <w:bCs/>
          <w:sz w:val="24"/>
          <w:szCs w:val="24"/>
          <w:lang w:val="es"/>
        </w:rPr>
        <w:t>605, necesitan mejores medidas de segu</w:t>
      </w:r>
      <w:r w:rsidR="00DC5F5D">
        <w:rPr>
          <w:rFonts w:ascii="Arial" w:hAnsi="Arial" w:cs="Arial"/>
          <w:bCs/>
          <w:sz w:val="24"/>
          <w:szCs w:val="24"/>
          <w:lang w:val="es"/>
        </w:rPr>
        <w:t>ridad en el punto referenciado k</w:t>
      </w:r>
      <w:r w:rsidRPr="00993D1B">
        <w:rPr>
          <w:rFonts w:ascii="Arial" w:hAnsi="Arial" w:cs="Arial"/>
          <w:bCs/>
          <w:sz w:val="24"/>
          <w:szCs w:val="24"/>
          <w:lang w:val="es"/>
        </w:rPr>
        <w:t>m 2,6 de la mencionada carretera.</w:t>
      </w:r>
    </w:p>
    <w:p w:rsidR="005E160F" w:rsidRPr="00993D1B" w:rsidRDefault="00DC5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Hace seis años mi G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rupo</w:t>
      </w:r>
      <w:r>
        <w:rPr>
          <w:rFonts w:ascii="Arial" w:hAnsi="Arial" w:cs="Arial"/>
          <w:bCs/>
          <w:sz w:val="24"/>
          <w:szCs w:val="24"/>
          <w:lang w:val="es"/>
        </w:rPr>
        <w:t xml:space="preserve"> hizo una petición semejante a é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st</w:t>
      </w:r>
      <w:r w:rsidR="003A714E">
        <w:rPr>
          <w:rFonts w:ascii="Arial" w:hAnsi="Arial" w:cs="Arial"/>
          <w:bCs/>
          <w:sz w:val="24"/>
          <w:szCs w:val="24"/>
          <w:lang w:val="es"/>
        </w:rPr>
        <w:t>a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con </w:t>
      </w:r>
      <w:r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3A714E">
        <w:rPr>
          <w:rFonts w:ascii="Arial" w:hAnsi="Arial" w:cs="Arial"/>
          <w:bCs/>
          <w:sz w:val="24"/>
          <w:szCs w:val="24"/>
          <w:lang w:val="es"/>
        </w:rPr>
        <w:t>aprobación unánime plenari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a, donde se pedía a la CARM por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>ser la titular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de la carretera RM-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605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que mejorara</w:t>
      </w:r>
      <w:r w:rsidR="00993D1B">
        <w:rPr>
          <w:rFonts w:ascii="Arial" w:hAnsi="Arial" w:cs="Arial"/>
          <w:bCs/>
          <w:sz w:val="24"/>
          <w:szCs w:val="24"/>
          <w:lang w:val="es"/>
        </w:rPr>
        <w:t xml:space="preserve"> la seguridad en el punto kilomé</w:t>
      </w:r>
      <w:r>
        <w:rPr>
          <w:rFonts w:ascii="Arial" w:hAnsi="Arial" w:cs="Arial"/>
          <w:bCs/>
          <w:sz w:val="24"/>
          <w:szCs w:val="24"/>
          <w:lang w:val="es"/>
        </w:rPr>
        <w:t>trico 2,6 con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acc</w:t>
      </w:r>
      <w:r>
        <w:rPr>
          <w:rFonts w:ascii="Arial" w:hAnsi="Arial" w:cs="Arial"/>
          <w:bCs/>
          <w:sz w:val="24"/>
          <w:szCs w:val="24"/>
          <w:lang w:val="es"/>
        </w:rPr>
        <w:t>eso al Circuito de V</w:t>
      </w:r>
      <w:r w:rsidR="003A714E">
        <w:rPr>
          <w:rFonts w:ascii="Arial" w:hAnsi="Arial" w:cs="Arial"/>
          <w:bCs/>
          <w:sz w:val="24"/>
          <w:szCs w:val="24"/>
          <w:lang w:val="es"/>
        </w:rPr>
        <w:t>elocidad de Cartagena y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a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día de hoy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no se ha tenido respuesta alguna que conozcamos.</w:t>
      </w:r>
    </w:p>
    <w:p w:rsidR="005E160F" w:rsidRPr="00993D1B" w:rsidRDefault="007968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993D1B">
        <w:rPr>
          <w:rFonts w:ascii="Arial" w:hAnsi="Arial" w:cs="Arial"/>
          <w:bCs/>
          <w:sz w:val="24"/>
          <w:szCs w:val="24"/>
          <w:lang w:val="es"/>
        </w:rPr>
        <w:t>Por todo lo anteriormente expuesto, el concejal que suscribe eleva al Pleno para su d</w:t>
      </w:r>
      <w:r w:rsidR="00993D1B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5E160F" w:rsidRPr="00993D1B" w:rsidRDefault="00993D1B" w:rsidP="00993D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</w:t>
      </w:r>
      <w:r w:rsidR="007968B6" w:rsidRPr="00993D1B">
        <w:rPr>
          <w:rFonts w:ascii="Arial" w:hAnsi="Arial" w:cs="Arial"/>
          <w:b/>
          <w:bCs/>
          <w:sz w:val="24"/>
          <w:szCs w:val="24"/>
          <w:lang w:val="es"/>
        </w:rPr>
        <w:t>N</w:t>
      </w:r>
    </w:p>
    <w:p w:rsidR="005E160F" w:rsidRPr="00993D1B" w:rsidRDefault="00993D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simo Ayuntamiento de Cartagena inste</w:t>
      </w:r>
      <w:r w:rsidR="003A714E">
        <w:rPr>
          <w:rFonts w:ascii="Arial" w:hAnsi="Arial" w:cs="Arial"/>
          <w:bCs/>
          <w:sz w:val="24"/>
          <w:szCs w:val="24"/>
          <w:lang w:val="es"/>
        </w:rPr>
        <w:t xml:space="preserve"> de nuevo y haga seguimiento al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 traslado de esta moción a la Dirección General de Carreteras</w:t>
      </w:r>
      <w:r>
        <w:rPr>
          <w:rFonts w:ascii="Arial" w:hAnsi="Arial" w:cs="Arial"/>
          <w:bCs/>
          <w:sz w:val="24"/>
          <w:szCs w:val="24"/>
          <w:lang w:val="es"/>
        </w:rPr>
        <w:t xml:space="preserve"> de la CARM, para que actú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 xml:space="preserve">e en la mejora integral de seguridad vial en el </w:t>
      </w:r>
      <w:r w:rsidR="003A714E">
        <w:rPr>
          <w:rFonts w:ascii="Arial" w:hAnsi="Arial" w:cs="Arial"/>
          <w:bCs/>
          <w:sz w:val="24"/>
          <w:szCs w:val="24"/>
          <w:lang w:val="es"/>
        </w:rPr>
        <w:t>punto kilométrico 2,6 de la RM-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605 a la altura de</w:t>
      </w:r>
      <w:r w:rsidR="00DC5F5D">
        <w:rPr>
          <w:rFonts w:ascii="Arial" w:hAnsi="Arial" w:cs="Arial"/>
          <w:bCs/>
          <w:sz w:val="24"/>
          <w:szCs w:val="24"/>
          <w:lang w:val="es"/>
        </w:rPr>
        <w:t xml:space="preserve"> E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l Plan</w:t>
      </w:r>
      <w:r w:rsidR="00DC5F5D">
        <w:rPr>
          <w:rFonts w:ascii="Arial" w:hAnsi="Arial" w:cs="Arial"/>
          <w:bCs/>
          <w:sz w:val="24"/>
          <w:szCs w:val="24"/>
          <w:lang w:val="es"/>
        </w:rPr>
        <w:t xml:space="preserve">, </w:t>
      </w:r>
      <w:r w:rsidR="003A714E">
        <w:rPr>
          <w:rFonts w:ascii="Arial" w:hAnsi="Arial" w:cs="Arial"/>
          <w:bCs/>
          <w:sz w:val="24"/>
          <w:szCs w:val="24"/>
          <w:lang w:val="es"/>
        </w:rPr>
        <w:t>con accesos al circuito de v</w:t>
      </w:r>
      <w:r w:rsidR="007968B6" w:rsidRPr="00993D1B">
        <w:rPr>
          <w:rFonts w:ascii="Arial" w:hAnsi="Arial" w:cs="Arial"/>
          <w:bCs/>
          <w:sz w:val="24"/>
          <w:szCs w:val="24"/>
          <w:lang w:val="es"/>
        </w:rPr>
        <w:t>elocidad.</w:t>
      </w:r>
    </w:p>
    <w:p w:rsidR="00993D1B" w:rsidRDefault="00993D1B" w:rsidP="00993D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303ABC">
        <w:rPr>
          <w:rFonts w:ascii="Arial" w:hAnsi="Arial" w:cs="Arial"/>
          <w:bCs/>
          <w:sz w:val="24"/>
          <w:szCs w:val="24"/>
          <w:lang w:val="es"/>
        </w:rPr>
        <w:t>Cartagena, a 11 de marzo de 2024.</w:t>
      </w:r>
    </w:p>
    <w:p w:rsidR="00993D1B" w:rsidRDefault="00993D1B" w:rsidP="00993D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DC5F5D" w:rsidRDefault="00DC5F5D" w:rsidP="00993D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993D1B" w:rsidRPr="00303ABC" w:rsidRDefault="00993D1B" w:rsidP="00993D1B">
      <w:pPr>
        <w:ind w:right="-568"/>
        <w:rPr>
          <w:rFonts w:ascii="Arial" w:hAnsi="Arial" w:cs="Arial"/>
          <w:sz w:val="24"/>
          <w:szCs w:val="24"/>
        </w:rPr>
      </w:pPr>
      <w:r w:rsidRPr="00303ABC">
        <w:rPr>
          <w:rFonts w:ascii="Arial" w:hAnsi="Arial" w:cs="Arial"/>
          <w:sz w:val="24"/>
          <w:szCs w:val="24"/>
        </w:rPr>
        <w:t>Fdo. Jesús Giménez Gallo</w:t>
      </w:r>
      <w:r w:rsidRPr="00303ABC">
        <w:rPr>
          <w:rFonts w:ascii="Arial" w:hAnsi="Arial" w:cs="Arial"/>
          <w:sz w:val="24"/>
          <w:szCs w:val="24"/>
        </w:rPr>
        <w:tab/>
      </w:r>
      <w:r w:rsidRPr="00303ABC">
        <w:rPr>
          <w:rFonts w:ascii="Arial" w:hAnsi="Arial" w:cs="Arial"/>
          <w:sz w:val="24"/>
          <w:szCs w:val="24"/>
        </w:rPr>
        <w:tab/>
      </w:r>
      <w:r w:rsidRPr="00303ABC">
        <w:rPr>
          <w:rFonts w:ascii="Arial" w:hAnsi="Arial" w:cs="Arial"/>
          <w:sz w:val="24"/>
          <w:szCs w:val="24"/>
        </w:rPr>
        <w:tab/>
      </w:r>
      <w:r w:rsidRPr="00303ABC">
        <w:rPr>
          <w:rFonts w:ascii="Arial" w:hAnsi="Arial" w:cs="Arial"/>
          <w:sz w:val="24"/>
          <w:szCs w:val="24"/>
        </w:rPr>
        <w:tab/>
        <w:t xml:space="preserve">       Fdo. Enrique Pérez Abellán</w:t>
      </w:r>
    </w:p>
    <w:p w:rsidR="00993D1B" w:rsidRPr="00303ABC" w:rsidRDefault="00993D1B" w:rsidP="00993D1B">
      <w:pPr>
        <w:ind w:right="-568"/>
        <w:rPr>
          <w:rFonts w:ascii="Arial" w:eastAsia="Arial" w:hAnsi="Arial" w:cs="Arial"/>
          <w:b/>
          <w:sz w:val="24"/>
          <w:szCs w:val="24"/>
        </w:rPr>
      </w:pPr>
      <w:r w:rsidRPr="00303ABC">
        <w:rPr>
          <w:rFonts w:ascii="Arial" w:hAnsi="Arial" w:cs="Arial"/>
          <w:sz w:val="24"/>
          <w:szCs w:val="24"/>
        </w:rPr>
        <w:t>Portavoz Grup</w:t>
      </w:r>
      <w:r w:rsidR="00DC5F5D">
        <w:rPr>
          <w:rFonts w:ascii="Arial" w:hAnsi="Arial" w:cs="Arial"/>
          <w:sz w:val="24"/>
          <w:szCs w:val="24"/>
        </w:rPr>
        <w:t>o m</w:t>
      </w:r>
      <w:r>
        <w:rPr>
          <w:rFonts w:ascii="Arial" w:hAnsi="Arial" w:cs="Arial"/>
          <w:sz w:val="24"/>
          <w:szCs w:val="24"/>
        </w:rPr>
        <w:t xml:space="preserve">unicipal MC              </w:t>
      </w:r>
      <w:r w:rsidR="00DC5F5D">
        <w:rPr>
          <w:rFonts w:ascii="Arial" w:hAnsi="Arial" w:cs="Arial"/>
          <w:sz w:val="24"/>
          <w:szCs w:val="24"/>
        </w:rPr>
        <w:t xml:space="preserve">          Concejal Grupo m</w:t>
      </w:r>
      <w:bookmarkStart w:id="0" w:name="_GoBack"/>
      <w:bookmarkEnd w:id="0"/>
      <w:r w:rsidRPr="00303ABC">
        <w:rPr>
          <w:rFonts w:ascii="Arial" w:hAnsi="Arial" w:cs="Arial"/>
          <w:sz w:val="24"/>
          <w:szCs w:val="24"/>
        </w:rPr>
        <w:t>unicipal MC</w:t>
      </w:r>
    </w:p>
    <w:p w:rsidR="00993D1B" w:rsidRDefault="00993D1B" w:rsidP="00993D1B">
      <w:pPr>
        <w:ind w:right="-568"/>
        <w:rPr>
          <w:rFonts w:ascii="Arial" w:hAnsi="Arial" w:cs="Arial"/>
          <w:b/>
        </w:rPr>
      </w:pPr>
    </w:p>
    <w:p w:rsidR="00993D1B" w:rsidRDefault="00993D1B" w:rsidP="00993D1B">
      <w:pPr>
        <w:ind w:right="-568"/>
        <w:rPr>
          <w:rFonts w:ascii="Arial" w:hAnsi="Arial" w:cs="Arial"/>
          <w:b/>
        </w:rPr>
      </w:pPr>
    </w:p>
    <w:p w:rsidR="00993D1B" w:rsidRDefault="00993D1B" w:rsidP="00993D1B">
      <w:pPr>
        <w:ind w:right="-568"/>
        <w:rPr>
          <w:rFonts w:ascii="Arial" w:hAnsi="Arial" w:cs="Arial"/>
          <w:b/>
        </w:rPr>
      </w:pPr>
    </w:p>
    <w:p w:rsidR="00993D1B" w:rsidRPr="00303ABC" w:rsidRDefault="00993D1B" w:rsidP="00993D1B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9E735E" w:rsidRDefault="009E735E" w:rsidP="009E735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191000" cy="2894531"/>
            <wp:effectExtent l="0" t="0" r="0" b="127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14675380050445192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423" cy="289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B6" w:rsidRDefault="009E735E" w:rsidP="009E735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>
            <wp:extent cx="4096151" cy="38862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14675380050445191_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966" cy="389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8B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1B"/>
    <w:rsid w:val="002637B1"/>
    <w:rsid w:val="003042A7"/>
    <w:rsid w:val="003A714E"/>
    <w:rsid w:val="005E160F"/>
    <w:rsid w:val="007968B6"/>
    <w:rsid w:val="00986377"/>
    <w:rsid w:val="00993D1B"/>
    <w:rsid w:val="009E735E"/>
    <w:rsid w:val="00B02BBF"/>
    <w:rsid w:val="00D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7</cp:revision>
  <dcterms:created xsi:type="dcterms:W3CDTF">2024-03-11T08:52:00Z</dcterms:created>
  <dcterms:modified xsi:type="dcterms:W3CDTF">2024-03-11T12:41:00Z</dcterms:modified>
</cp:coreProperties>
</file>