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pStyle w:val="Heading1"/>
        <w:spacing w:before="100"/>
        <w:ind w:left="136"/>
      </w:pPr>
      <w:r>
        <w:rPr>
          <w:color w:val="000009"/>
        </w:rPr>
        <w:t>EXCMA.</w:t>
      </w:r>
      <w:r>
        <w:rPr>
          <w:color w:val="000009"/>
          <w:spacing w:val="-4"/>
        </w:rPr>
        <w:t> </w:t>
      </w:r>
      <w:r>
        <w:rPr>
          <w:color w:val="000009"/>
        </w:rPr>
        <w:t>SRA.</w:t>
      </w:r>
      <w:r>
        <w:rPr>
          <w:color w:val="000009"/>
          <w:spacing w:val="-4"/>
        </w:rPr>
        <w:t> </w:t>
      </w:r>
      <w:r>
        <w:rPr>
          <w:color w:val="000009"/>
        </w:rPr>
        <w:t>ALCALDESA-PRESIDENTE</w:t>
      </w:r>
      <w:r>
        <w:rPr>
          <w:color w:val="000009"/>
          <w:spacing w:val="-4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EXCMO.</w:t>
      </w:r>
      <w:r>
        <w:rPr>
          <w:color w:val="000009"/>
          <w:spacing w:val="-3"/>
        </w:rPr>
        <w:t> </w:t>
      </w:r>
      <w:r>
        <w:rPr>
          <w:color w:val="000009"/>
        </w:rPr>
        <w:t>AYUNTAMIENTO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CARTAGENA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276" w:lineRule="auto" w:before="224"/>
        <w:ind w:left="232" w:right="317"/>
        <w:jc w:val="both"/>
      </w:pPr>
      <w:r>
        <w:rPr>
          <w:b/>
          <w:color w:val="000009"/>
        </w:rPr>
        <w:t>EL GRUPO MUNICIPAL VOX</w:t>
      </w:r>
      <w:r>
        <w:rPr>
          <w:color w:val="000009"/>
        </w:rPr>
        <w:t>, a través de su Portavoz, D. Gonzalo Manuel López Pretel, y</w:t>
      </w:r>
      <w:r>
        <w:rPr>
          <w:color w:val="000009"/>
          <w:spacing w:val="-50"/>
        </w:rPr>
        <w:t> </w:t>
      </w:r>
      <w:r>
        <w:rPr>
          <w:color w:val="000009"/>
        </w:rPr>
        <w:t>de los Concejales D. Diego José Salinas Hernández, Dña. Beatriz Sánchez del Álamo y D.</w:t>
      </w:r>
      <w:r>
        <w:rPr>
          <w:color w:val="000009"/>
          <w:spacing w:val="1"/>
        </w:rPr>
        <w:t> </w:t>
      </w:r>
      <w:r>
        <w:rPr>
          <w:color w:val="000009"/>
        </w:rPr>
        <w:t>Diego</w:t>
      </w:r>
      <w:r>
        <w:rPr>
          <w:color w:val="000009"/>
          <w:spacing w:val="1"/>
        </w:rPr>
        <w:t> </w:t>
      </w:r>
      <w:r>
        <w:rPr>
          <w:color w:val="000009"/>
        </w:rPr>
        <w:t>Lorente</w:t>
      </w:r>
      <w:r>
        <w:rPr>
          <w:color w:val="000009"/>
          <w:spacing w:val="1"/>
        </w:rPr>
        <w:t> </w:t>
      </w:r>
      <w:r>
        <w:rPr>
          <w:color w:val="000009"/>
        </w:rPr>
        <w:t>Balibrea,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conformidad</w:t>
      </w:r>
      <w:r>
        <w:rPr>
          <w:color w:val="000009"/>
          <w:spacing w:val="1"/>
        </w:rPr>
        <w:t> </w:t>
      </w:r>
      <w:r>
        <w:rPr>
          <w:color w:val="000009"/>
        </w:rPr>
        <w:t>con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dispuesto</w:t>
      </w:r>
      <w:r>
        <w:rPr>
          <w:color w:val="000009"/>
          <w:spacing w:val="1"/>
        </w:rPr>
        <w:t> </w:t>
      </w: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art.58.1.A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Reglamento de Organización, Funcionamiento y Régimen Jurídico de los Entes Locales,</w:t>
      </w:r>
      <w:r>
        <w:rPr>
          <w:color w:val="000009"/>
          <w:spacing w:val="1"/>
        </w:rPr>
        <w:t> </w:t>
      </w:r>
      <w:r>
        <w:rPr>
          <w:color w:val="000009"/>
        </w:rPr>
        <w:t>propone</w:t>
      </w:r>
      <w:r>
        <w:rPr>
          <w:color w:val="000009"/>
          <w:spacing w:val="23"/>
        </w:rPr>
        <w:t> </w:t>
      </w:r>
      <w:r>
        <w:rPr>
          <w:color w:val="000009"/>
        </w:rPr>
        <w:t>para</w:t>
      </w:r>
      <w:r>
        <w:rPr>
          <w:color w:val="000009"/>
          <w:spacing w:val="22"/>
        </w:rPr>
        <w:t> </w:t>
      </w:r>
      <w:r>
        <w:rPr>
          <w:color w:val="000009"/>
        </w:rPr>
        <w:t>su</w:t>
      </w:r>
      <w:r>
        <w:rPr>
          <w:color w:val="000009"/>
          <w:spacing w:val="22"/>
        </w:rPr>
        <w:t> </w:t>
      </w:r>
      <w:r>
        <w:rPr>
          <w:color w:val="000009"/>
        </w:rPr>
        <w:t>inclusión</w:t>
      </w:r>
      <w:r>
        <w:rPr>
          <w:color w:val="000009"/>
          <w:spacing w:val="24"/>
        </w:rPr>
        <w:t> </w:t>
      </w:r>
      <w:r>
        <w:rPr>
          <w:color w:val="000009"/>
        </w:rPr>
        <w:t>el</w:t>
      </w:r>
      <w:r>
        <w:rPr>
          <w:color w:val="000009"/>
          <w:spacing w:val="23"/>
        </w:rPr>
        <w:t> </w:t>
      </w:r>
      <w:r>
        <w:rPr>
          <w:color w:val="000009"/>
        </w:rPr>
        <w:t>Orden</w:t>
      </w:r>
      <w:r>
        <w:rPr>
          <w:color w:val="000009"/>
          <w:spacing w:val="23"/>
        </w:rPr>
        <w:t> </w:t>
      </w:r>
      <w:r>
        <w:rPr>
          <w:color w:val="000009"/>
        </w:rPr>
        <w:t>del</w:t>
      </w:r>
      <w:r>
        <w:rPr>
          <w:color w:val="000009"/>
          <w:spacing w:val="24"/>
        </w:rPr>
        <w:t> </w:t>
      </w:r>
      <w:r>
        <w:rPr>
          <w:color w:val="000009"/>
        </w:rPr>
        <w:t>día</w:t>
      </w:r>
      <w:r>
        <w:rPr>
          <w:color w:val="000009"/>
          <w:spacing w:val="21"/>
        </w:rPr>
        <w:t> </w:t>
      </w:r>
      <w:r>
        <w:rPr>
          <w:color w:val="000009"/>
        </w:rPr>
        <w:t>del</w:t>
      </w:r>
      <w:r>
        <w:rPr>
          <w:color w:val="000009"/>
          <w:spacing w:val="22"/>
        </w:rPr>
        <w:t> </w:t>
      </w:r>
      <w:r>
        <w:rPr>
          <w:color w:val="000009"/>
        </w:rPr>
        <w:t>próximo</w:t>
      </w:r>
      <w:r>
        <w:rPr>
          <w:color w:val="000009"/>
          <w:spacing w:val="23"/>
        </w:rPr>
        <w:t> </w:t>
      </w:r>
      <w:r>
        <w:rPr>
          <w:color w:val="000009"/>
        </w:rPr>
        <w:t>Pleno</w:t>
      </w:r>
      <w:r>
        <w:rPr>
          <w:color w:val="000009"/>
          <w:spacing w:val="22"/>
        </w:rPr>
        <w:t> </w:t>
      </w:r>
      <w:r>
        <w:rPr>
          <w:color w:val="000009"/>
        </w:rPr>
        <w:t>Ordinario,</w:t>
      </w:r>
      <w:r>
        <w:rPr>
          <w:color w:val="000009"/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celebrar</w:t>
      </w:r>
      <w:r>
        <w:rPr>
          <w:spacing w:val="23"/>
        </w:rPr>
        <w:t> </w:t>
      </w:r>
      <w:r>
        <w:rPr/>
        <w:t>el</w:t>
      </w:r>
      <w:r>
        <w:rPr>
          <w:spacing w:val="-51"/>
        </w:rPr>
        <w:t> </w:t>
      </w:r>
      <w:r>
        <w:rPr/>
        <w:t>día 20</w:t>
      </w:r>
      <w:r>
        <w:rPr>
          <w:spacing w:val="-2"/>
        </w:rPr>
        <w:t> </w:t>
      </w:r>
      <w:r>
        <w:rPr/>
        <w:t>de marzo</w:t>
      </w:r>
      <w:r>
        <w:rPr>
          <w:spacing w:val="-1"/>
        </w:rPr>
        <w:t> </w:t>
      </w:r>
      <w:r>
        <w:rPr/>
        <w:t>de 2024</w:t>
      </w:r>
      <w:r>
        <w:rPr>
          <w:color w:val="000009"/>
        </w:rPr>
        <w:t>, la</w:t>
      </w:r>
      <w:r>
        <w:rPr>
          <w:color w:val="000009"/>
          <w:spacing w:val="-1"/>
        </w:rPr>
        <w:t> </w:t>
      </w:r>
      <w:r>
        <w:rPr>
          <w:color w:val="000009"/>
        </w:rPr>
        <w:t>siguiente</w:t>
      </w:r>
      <w:r>
        <w:rPr>
          <w:color w:val="000009"/>
          <w:spacing w:val="2"/>
        </w:rPr>
        <w:t> </w:t>
      </w:r>
      <w:r>
        <w:rPr>
          <w:color w:val="000009"/>
        </w:rPr>
        <w:t>moción: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spacing w:line="357" w:lineRule="auto"/>
        <w:ind w:left="3170" w:right="838" w:hanging="2403"/>
      </w:pPr>
      <w:r>
        <w:rPr>
          <w:color w:val="000009"/>
        </w:rPr>
        <w:t>"CIERRE DEL CAMPAMENTO DE INMIGRANTES ILEGALES SITUADO EN EL</w:t>
      </w:r>
      <w:r>
        <w:rPr>
          <w:color w:val="000009"/>
          <w:spacing w:val="-50"/>
        </w:rPr>
        <w:t> </w:t>
      </w:r>
      <w:r>
        <w:rPr>
          <w:color w:val="000009"/>
        </w:rPr>
        <w:t>ANTIGUO</w:t>
      </w:r>
      <w:r>
        <w:rPr>
          <w:color w:val="000009"/>
          <w:spacing w:val="-1"/>
        </w:rPr>
        <w:t> </w:t>
      </w:r>
      <w:r>
        <w:rPr>
          <w:color w:val="000009"/>
        </w:rPr>
        <w:t>HOSPITAL NAVAL</w:t>
      </w:r>
      <w:r>
        <w:rPr/>
        <w:t>”</w:t>
      </w:r>
    </w:p>
    <w:p>
      <w:pPr>
        <w:pStyle w:val="BodyText"/>
        <w:spacing w:before="7"/>
        <w:rPr>
          <w:b/>
          <w:sz w:val="38"/>
        </w:rPr>
      </w:pPr>
    </w:p>
    <w:p>
      <w:pPr>
        <w:spacing w:before="0"/>
        <w:ind w:left="119" w:right="0" w:firstLine="0"/>
        <w:jc w:val="both"/>
        <w:rPr>
          <w:b/>
          <w:sz w:val="24"/>
        </w:rPr>
      </w:pPr>
      <w:r>
        <w:rPr>
          <w:b/>
          <w:color w:val="000009"/>
          <w:sz w:val="24"/>
        </w:rPr>
        <w:t>Exposición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Motivos: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9" w:right="203"/>
        <w:jc w:val="both"/>
      </w:pPr>
      <w:r>
        <w:rPr>
          <w:color w:val="000009"/>
        </w:rPr>
        <w:t>El mes de octubre, los cartageneros nos enteramos por los medios de comunicación que el</w:t>
      </w:r>
      <w:r>
        <w:rPr>
          <w:color w:val="000009"/>
          <w:spacing w:val="1"/>
        </w:rPr>
        <w:t> </w:t>
      </w:r>
      <w:r>
        <w:rPr>
          <w:color w:val="000009"/>
        </w:rPr>
        <w:t>Gobierno de España iba a abrir un Centro de Estancia Temporal de Inmigrantes (CETI) en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-1"/>
        </w:rPr>
        <w:t> </w:t>
      </w:r>
      <w:r>
        <w:rPr>
          <w:color w:val="000009"/>
        </w:rPr>
        <w:t>antiguo</w:t>
      </w:r>
      <w:r>
        <w:rPr>
          <w:color w:val="000009"/>
          <w:spacing w:val="-1"/>
        </w:rPr>
        <w:t> </w:t>
      </w:r>
      <w:r>
        <w:rPr>
          <w:color w:val="000009"/>
        </w:rPr>
        <w:t>Hospital</w:t>
      </w:r>
      <w:r>
        <w:rPr>
          <w:color w:val="000009"/>
          <w:spacing w:val="-1"/>
        </w:rPr>
        <w:t> </w:t>
      </w:r>
      <w:r>
        <w:rPr>
          <w:color w:val="000009"/>
        </w:rPr>
        <w:t>Naval.</w:t>
      </w:r>
    </w:p>
    <w:p>
      <w:pPr>
        <w:pStyle w:val="BodyText"/>
      </w:pPr>
    </w:p>
    <w:p>
      <w:pPr>
        <w:pStyle w:val="BodyText"/>
        <w:ind w:left="119" w:right="201"/>
        <w:jc w:val="both"/>
      </w:pPr>
      <w:r>
        <w:rPr>
          <w:color w:val="000009"/>
        </w:rPr>
        <w:t>El pasado 31 de octubre, el ministro de Inclusión, Seguridad Social y Migraciones informó,</w:t>
      </w:r>
      <w:r>
        <w:rPr>
          <w:color w:val="000009"/>
          <w:spacing w:val="1"/>
        </w:rPr>
        <w:t> </w:t>
      </w:r>
      <w:r>
        <w:rPr>
          <w:color w:val="000009"/>
        </w:rPr>
        <w:t>a solicitud de la alcaldesa de Cartagena, que no instalaría un CETI, sino un campamento</w:t>
      </w:r>
      <w:r>
        <w:rPr>
          <w:color w:val="000009"/>
          <w:spacing w:val="1"/>
        </w:rPr>
        <w:t> </w:t>
      </w:r>
      <w:r>
        <w:rPr>
          <w:color w:val="000009"/>
        </w:rPr>
        <w:t>para inmigrantes ilegales con seiscientas plazas de capacidad en dicho lugar. Según el</w:t>
      </w:r>
      <w:r>
        <w:rPr>
          <w:color w:val="000009"/>
          <w:spacing w:val="1"/>
        </w:rPr>
        <w:t> </w:t>
      </w:r>
      <w:r>
        <w:rPr>
          <w:color w:val="000009"/>
        </w:rPr>
        <w:t>ministro,</w:t>
      </w:r>
      <w:r>
        <w:rPr>
          <w:color w:val="000009"/>
          <w:spacing w:val="52"/>
        </w:rPr>
        <w:t> </w:t>
      </w:r>
      <w:r>
        <w:rPr>
          <w:color w:val="000009"/>
        </w:rPr>
        <w:t>este campamento iba a ser «temporal» y se desmontaría en 31 de marzo de</w:t>
      </w:r>
      <w:r>
        <w:rPr>
          <w:color w:val="000009"/>
          <w:spacing w:val="1"/>
        </w:rPr>
        <w:t> </w:t>
      </w:r>
      <w:r>
        <w:rPr>
          <w:color w:val="000009"/>
        </w:rPr>
        <w:t>2024.</w:t>
      </w:r>
    </w:p>
    <w:p>
      <w:pPr>
        <w:pStyle w:val="BodyText"/>
        <w:spacing w:before="2"/>
      </w:pPr>
    </w:p>
    <w:p>
      <w:pPr>
        <w:pStyle w:val="BodyText"/>
        <w:ind w:left="119" w:right="202"/>
        <w:jc w:val="both"/>
      </w:pPr>
      <w:r>
        <w:rPr>
          <w:color w:val="000009"/>
        </w:rPr>
        <w:t>El 19 de noviembre llegó el primer destacamento de inmigrantes ilegales al campamento.</w:t>
      </w:r>
      <w:r>
        <w:rPr>
          <w:color w:val="000009"/>
          <w:spacing w:val="1"/>
        </w:rPr>
        <w:t> </w:t>
      </w:r>
      <w:r>
        <w:rPr>
          <w:color w:val="000009"/>
        </w:rPr>
        <w:t>Fue por la noche, para que nadie lo viera. Lo hicieron sin dar ningún tipo de información</w:t>
      </w:r>
      <w:r>
        <w:rPr>
          <w:color w:val="000009"/>
          <w:spacing w:val="1"/>
        </w:rPr>
        <w:t> </w:t>
      </w:r>
      <w:r>
        <w:rPr>
          <w:color w:val="000009"/>
        </w:rPr>
        <w:t>pública, ni declaraciones y sin permitir a los medios de comunicación grabar en el interior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campamento.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198"/>
        <w:jc w:val="both"/>
      </w:pPr>
      <w:r>
        <w:rPr>
          <w:color w:val="000009"/>
        </w:rPr>
        <w:t>Desde</w:t>
      </w:r>
      <w:r>
        <w:rPr>
          <w:color w:val="000009"/>
          <w:spacing w:val="1"/>
        </w:rPr>
        <w:t> </w:t>
      </w:r>
      <w:r>
        <w:rPr>
          <w:color w:val="000009"/>
        </w:rPr>
        <w:t>entonces,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Ministerio</w:t>
      </w:r>
      <w:r>
        <w:rPr>
          <w:color w:val="000009"/>
          <w:spacing w:val="1"/>
        </w:rPr>
        <w:t> </w:t>
      </w:r>
      <w:r>
        <w:rPr>
          <w:color w:val="000009"/>
        </w:rPr>
        <w:t>poca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nula</w:t>
      </w:r>
      <w:r>
        <w:rPr>
          <w:color w:val="000009"/>
          <w:spacing w:val="1"/>
        </w:rPr>
        <w:t> </w:t>
      </w:r>
      <w:r>
        <w:rPr>
          <w:color w:val="000009"/>
        </w:rPr>
        <w:t>información</w:t>
      </w:r>
      <w:r>
        <w:rPr>
          <w:color w:val="000009"/>
          <w:spacing w:val="1"/>
        </w:rPr>
        <w:t> </w:t>
      </w:r>
      <w:r>
        <w:rPr>
          <w:color w:val="000009"/>
        </w:rPr>
        <w:t>ha</w:t>
      </w:r>
      <w:r>
        <w:rPr>
          <w:color w:val="000009"/>
          <w:spacing w:val="1"/>
        </w:rPr>
        <w:t> </w:t>
      </w:r>
      <w:r>
        <w:rPr>
          <w:color w:val="000009"/>
        </w:rPr>
        <w:t>proporcionado</w:t>
      </w:r>
      <w:r>
        <w:rPr>
          <w:color w:val="000009"/>
          <w:spacing w:val="1"/>
        </w:rPr>
        <w:t> </w:t>
      </w:r>
      <w:r>
        <w:rPr>
          <w:color w:val="000009"/>
        </w:rPr>
        <w:t>sobre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campamento de inmigrantes. Nos enteramos de lo que sabemos por los vecinos de las</w:t>
      </w:r>
      <w:r>
        <w:rPr>
          <w:color w:val="000009"/>
          <w:spacing w:val="1"/>
        </w:rPr>
        <w:t> </w:t>
      </w:r>
      <w:r>
        <w:rPr>
          <w:color w:val="000009"/>
        </w:rPr>
        <w:t>urbanizaciones</w:t>
      </w:r>
      <w:r>
        <w:rPr>
          <w:color w:val="000009"/>
          <w:spacing w:val="1"/>
        </w:rPr>
        <w:t> </w:t>
      </w:r>
      <w:r>
        <w:rPr>
          <w:color w:val="000009"/>
        </w:rPr>
        <w:t>aledañas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algún</w:t>
      </w:r>
      <w:r>
        <w:rPr>
          <w:color w:val="000009"/>
          <w:spacing w:val="1"/>
        </w:rPr>
        <w:t> </w:t>
      </w:r>
      <w:r>
        <w:rPr>
          <w:color w:val="000009"/>
        </w:rPr>
        <w:t>medio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comunicación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logra</w:t>
      </w:r>
      <w:r>
        <w:rPr>
          <w:color w:val="000009"/>
          <w:spacing w:val="1"/>
        </w:rPr>
        <w:t> </w:t>
      </w:r>
      <w:r>
        <w:rPr>
          <w:color w:val="000009"/>
        </w:rPr>
        <w:t>conseguir</w:t>
      </w:r>
      <w:r>
        <w:rPr>
          <w:color w:val="000009"/>
          <w:spacing w:val="1"/>
        </w:rPr>
        <w:t> </w:t>
      </w:r>
      <w:r>
        <w:rPr>
          <w:color w:val="000009"/>
        </w:rPr>
        <w:t>información</w:t>
      </w:r>
      <w:r>
        <w:rPr>
          <w:color w:val="000009"/>
          <w:spacing w:val="-2"/>
        </w:rPr>
        <w:t> </w:t>
      </w:r>
      <w:r>
        <w:rPr>
          <w:color w:val="000009"/>
        </w:rPr>
        <w:t>haciendo grandes esfuerzos.</w:t>
      </w:r>
    </w:p>
    <w:p>
      <w:pPr>
        <w:pStyle w:val="BodyText"/>
      </w:pPr>
    </w:p>
    <w:p>
      <w:pPr>
        <w:pStyle w:val="BodyText"/>
        <w:ind w:left="119" w:right="194"/>
        <w:jc w:val="both"/>
      </w:pPr>
      <w:r>
        <w:rPr>
          <w:color w:val="000009"/>
        </w:rPr>
        <w:t>También hay que señalar que sabemos lo que nos cuesta a todos los ciudadanos el Centro</w:t>
      </w:r>
      <w:r>
        <w:rPr>
          <w:color w:val="000009"/>
          <w:spacing w:val="1"/>
        </w:rPr>
        <w:t> </w:t>
      </w:r>
      <w:r>
        <w:rPr>
          <w:color w:val="000009"/>
        </w:rPr>
        <w:t>de Atención Temporal de Extranjeros (CATE) de Cartagena: 3.300.000 euros anuales, pero</w:t>
      </w:r>
      <w:r>
        <w:rPr>
          <w:color w:val="000009"/>
          <w:spacing w:val="-50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ministerio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ha</w:t>
      </w:r>
      <w:r>
        <w:rPr>
          <w:color w:val="000009"/>
          <w:spacing w:val="1"/>
        </w:rPr>
        <w:t> </w:t>
      </w:r>
      <w:r>
        <w:rPr>
          <w:color w:val="000009"/>
        </w:rPr>
        <w:t>dado</w:t>
      </w:r>
      <w:r>
        <w:rPr>
          <w:color w:val="000009"/>
          <w:spacing w:val="1"/>
        </w:rPr>
        <w:t> </w:t>
      </w:r>
      <w:r>
        <w:rPr>
          <w:color w:val="000009"/>
        </w:rPr>
        <w:t>ninguna</w:t>
      </w:r>
      <w:r>
        <w:rPr>
          <w:color w:val="000009"/>
          <w:spacing w:val="1"/>
        </w:rPr>
        <w:t> </w:t>
      </w:r>
      <w:r>
        <w:rPr>
          <w:color w:val="000009"/>
        </w:rPr>
        <w:t>información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nos</w:t>
      </w:r>
      <w:r>
        <w:rPr>
          <w:color w:val="000009"/>
          <w:spacing w:val="1"/>
        </w:rPr>
        <w:t> </w:t>
      </w:r>
      <w:r>
        <w:rPr>
          <w:color w:val="000009"/>
        </w:rPr>
        <w:t>está</w:t>
      </w:r>
      <w:r>
        <w:rPr>
          <w:color w:val="000009"/>
          <w:spacing w:val="1"/>
        </w:rPr>
        <w:t> </w:t>
      </w:r>
      <w:r>
        <w:rPr>
          <w:color w:val="000009"/>
        </w:rPr>
        <w:t>costando</w:t>
      </w:r>
      <w:r>
        <w:rPr>
          <w:color w:val="000009"/>
          <w:spacing w:val="1"/>
        </w:rPr>
        <w:t> </w:t>
      </w:r>
      <w:r>
        <w:rPr>
          <w:color w:val="000009"/>
        </w:rPr>
        <w:t>este</w:t>
      </w:r>
      <w:r>
        <w:rPr>
          <w:color w:val="000009"/>
          <w:spacing w:val="1"/>
        </w:rPr>
        <w:t> </w:t>
      </w:r>
      <w:r>
        <w:rPr>
          <w:color w:val="000009"/>
        </w:rPr>
        <w:t>campamento donde se alojan nada más y nada menos que 751 inmigrantes ilegales, según</w:t>
      </w:r>
      <w:r>
        <w:rPr>
          <w:color w:val="000009"/>
          <w:spacing w:val="1"/>
        </w:rPr>
        <w:t> </w:t>
      </w:r>
      <w:r>
        <w:rPr>
          <w:color w:val="000009"/>
        </w:rPr>
        <w:t>se</w:t>
      </w:r>
      <w:r>
        <w:rPr>
          <w:color w:val="000009"/>
          <w:spacing w:val="-1"/>
        </w:rPr>
        <w:t> </w:t>
      </w:r>
      <w:r>
        <w:rPr>
          <w:color w:val="000009"/>
        </w:rPr>
        <w:t>ha publicado en</w:t>
      </w:r>
      <w:r>
        <w:rPr>
          <w:color w:val="000009"/>
          <w:spacing w:val="-1"/>
        </w:rPr>
        <w:t> </w:t>
      </w:r>
      <w:r>
        <w:rPr>
          <w:color w:val="000009"/>
        </w:rPr>
        <w:t>prensa.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253" w:footer="589" w:top="2320" w:bottom="780" w:left="1220" w:right="1120"/>
          <w:pgNumType w:start="1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100"/>
        <w:ind w:left="119" w:right="201"/>
        <w:jc w:val="both"/>
      </w:pPr>
      <w:r>
        <w:rPr>
          <w:color w:val="000009"/>
        </w:rPr>
        <w:t>El Gobierno de España también dijo que el CATE de Cartagena iba a ser temporal y, sin</w:t>
      </w:r>
      <w:r>
        <w:rPr>
          <w:color w:val="000009"/>
          <w:spacing w:val="1"/>
        </w:rPr>
        <w:t> </w:t>
      </w:r>
      <w:r>
        <w:rPr>
          <w:color w:val="000009"/>
        </w:rPr>
        <w:t>embargo,</w:t>
      </w:r>
      <w:r>
        <w:rPr>
          <w:color w:val="000009"/>
          <w:spacing w:val="-1"/>
        </w:rPr>
        <w:t> </w:t>
      </w:r>
      <w:r>
        <w:rPr>
          <w:color w:val="000009"/>
        </w:rPr>
        <w:t>dos años y</w:t>
      </w:r>
      <w:r>
        <w:rPr>
          <w:color w:val="000009"/>
          <w:spacing w:val="-1"/>
        </w:rPr>
        <w:t> </w:t>
      </w:r>
      <w:r>
        <w:rPr>
          <w:color w:val="000009"/>
        </w:rPr>
        <w:t>medio</w:t>
      </w:r>
      <w:r>
        <w:rPr>
          <w:color w:val="000009"/>
          <w:spacing w:val="1"/>
        </w:rPr>
        <w:t> </w:t>
      </w:r>
      <w:r>
        <w:rPr>
          <w:color w:val="000009"/>
        </w:rPr>
        <w:t>después, el CATE sigue</w:t>
      </w:r>
      <w:r>
        <w:rPr>
          <w:color w:val="000009"/>
          <w:spacing w:val="-1"/>
        </w:rPr>
        <w:t> </w:t>
      </w:r>
      <w:r>
        <w:rPr>
          <w:color w:val="000009"/>
        </w:rPr>
        <w:t>estado ahí.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9" w:right="201"/>
        <w:jc w:val="both"/>
      </w:pPr>
      <w:r>
        <w:rPr>
          <w:color w:val="000009"/>
        </w:rPr>
        <w:t>De nuevo, al igual que hiciera hace más de dos años con el CATE, el Gobierno de España</w:t>
      </w:r>
      <w:r>
        <w:rPr>
          <w:color w:val="000009"/>
          <w:spacing w:val="1"/>
        </w:rPr>
        <w:t> </w:t>
      </w:r>
      <w:r>
        <w:rPr>
          <w:color w:val="000009"/>
        </w:rPr>
        <w:t>vuelve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incumplir</w:t>
      </w:r>
      <w:r>
        <w:rPr>
          <w:color w:val="000009"/>
          <w:spacing w:val="1"/>
        </w:rPr>
        <w:t> </w:t>
      </w:r>
      <w:r>
        <w:rPr>
          <w:color w:val="000009"/>
        </w:rPr>
        <w:t>su</w:t>
      </w:r>
      <w:r>
        <w:rPr>
          <w:color w:val="000009"/>
          <w:spacing w:val="1"/>
        </w:rPr>
        <w:t> </w:t>
      </w:r>
      <w:r>
        <w:rPr>
          <w:color w:val="000009"/>
        </w:rPr>
        <w:t>palabra,</w:t>
      </w:r>
      <w:r>
        <w:rPr>
          <w:color w:val="000009"/>
          <w:spacing w:val="1"/>
        </w:rPr>
        <w:t> </w:t>
      </w:r>
      <w:r>
        <w:rPr>
          <w:color w:val="000009"/>
        </w:rPr>
        <w:t>dado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campamento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va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ser</w:t>
      </w:r>
      <w:r>
        <w:rPr>
          <w:color w:val="000009"/>
          <w:spacing w:val="1"/>
        </w:rPr>
        <w:t> </w:t>
      </w:r>
      <w:r>
        <w:rPr>
          <w:color w:val="000009"/>
        </w:rPr>
        <w:t>desmontado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próximo 31 de marzo, sino que se va a prorrogar en el tiempo y, además, por un tiempo</w:t>
      </w:r>
      <w:r>
        <w:rPr>
          <w:color w:val="000009"/>
          <w:spacing w:val="1"/>
        </w:rPr>
        <w:t> </w:t>
      </w:r>
      <w:r>
        <w:rPr>
          <w:color w:val="000009"/>
        </w:rPr>
        <w:t>indeterminado.</w:t>
      </w:r>
    </w:p>
    <w:p>
      <w:pPr>
        <w:pStyle w:val="BodyText"/>
        <w:spacing w:before="2"/>
      </w:pPr>
    </w:p>
    <w:p>
      <w:pPr>
        <w:pStyle w:val="BodyText"/>
        <w:ind w:left="119" w:right="193"/>
        <w:jc w:val="both"/>
      </w:pPr>
      <w:r>
        <w:rPr>
          <w:color w:val="000009"/>
        </w:rPr>
        <w:t>Hay que destacar que la situación del campamento es caótica, dado que estaba previsto</w:t>
      </w:r>
      <w:r>
        <w:rPr>
          <w:color w:val="000009"/>
          <w:spacing w:val="1"/>
        </w:rPr>
        <w:t> </w:t>
      </w:r>
      <w:r>
        <w:rPr>
          <w:color w:val="000009"/>
        </w:rPr>
        <w:t>para alojar a 600 inmigrantes ilegales y ahora hay 751, como denunció la prensa, y donde</w:t>
      </w:r>
      <w:r>
        <w:rPr>
          <w:color w:val="000009"/>
          <w:spacing w:val="1"/>
        </w:rPr>
        <w:t> </w:t>
      </w:r>
      <w:r>
        <w:rPr>
          <w:color w:val="000009"/>
        </w:rPr>
        <w:t>no se encuentran retenidos, sino que pueden salir libremente del lugar. Según informó</w:t>
      </w:r>
      <w:r>
        <w:rPr>
          <w:color w:val="000009"/>
          <w:spacing w:val="1"/>
        </w:rPr>
        <w:t> </w:t>
      </w:r>
      <w:r>
        <w:rPr>
          <w:color w:val="000009"/>
        </w:rPr>
        <w:t>Accem, la ONG elegida por el ministerio para gestionar el campamento, éste permanece</w:t>
      </w:r>
      <w:r>
        <w:rPr>
          <w:color w:val="000009"/>
          <w:spacing w:val="1"/>
        </w:rPr>
        <w:t> </w:t>
      </w:r>
      <w:r>
        <w:rPr>
          <w:color w:val="000009"/>
        </w:rPr>
        <w:t>cerrado de diez de la noche a diez de la mañana, por lo que, el resto del tiempo, los</w:t>
      </w:r>
      <w:r>
        <w:rPr>
          <w:color w:val="000009"/>
          <w:spacing w:val="1"/>
        </w:rPr>
        <w:t> </w:t>
      </w:r>
      <w:r>
        <w:rPr>
          <w:color w:val="000009"/>
        </w:rPr>
        <w:t>inmigrantes ilegales entran y salen del campamento con total libertad. Además, en estos</w:t>
      </w:r>
      <w:r>
        <w:rPr>
          <w:color w:val="000009"/>
          <w:spacing w:val="1"/>
        </w:rPr>
        <w:t> </w:t>
      </w:r>
      <w:r>
        <w:rPr>
          <w:color w:val="000009"/>
        </w:rPr>
        <w:t>cuatro meses ya han salido más de 700 inmigrantes ilegales del campamento y no existe</w:t>
      </w:r>
      <w:r>
        <w:rPr>
          <w:color w:val="000009"/>
          <w:spacing w:val="1"/>
        </w:rPr>
        <w:t> </w:t>
      </w:r>
      <w:r>
        <w:rPr>
          <w:color w:val="000009"/>
        </w:rPr>
        <w:t>ninguna</w:t>
      </w:r>
      <w:r>
        <w:rPr>
          <w:color w:val="000009"/>
          <w:spacing w:val="-1"/>
        </w:rPr>
        <w:t> </w:t>
      </w:r>
      <w:r>
        <w:rPr>
          <w:color w:val="000009"/>
        </w:rPr>
        <w:t>información</w:t>
      </w:r>
      <w:r>
        <w:rPr>
          <w:color w:val="000009"/>
          <w:spacing w:val="-1"/>
        </w:rPr>
        <w:t> </w:t>
      </w:r>
      <w:r>
        <w:rPr>
          <w:color w:val="000009"/>
        </w:rPr>
        <w:t>sobre donde</w:t>
      </w:r>
      <w:r>
        <w:rPr>
          <w:color w:val="000009"/>
          <w:spacing w:val="-1"/>
        </w:rPr>
        <w:t> </w:t>
      </w:r>
      <w:r>
        <w:rPr>
          <w:color w:val="000009"/>
        </w:rPr>
        <w:t>se encuentran</w:t>
      </w:r>
      <w:r>
        <w:rPr>
          <w:color w:val="000009"/>
          <w:spacing w:val="-1"/>
        </w:rPr>
        <w:t> </w:t>
      </w:r>
      <w:r>
        <w:rPr>
          <w:color w:val="000009"/>
        </w:rPr>
        <w:t>actualmente.</w:t>
      </w:r>
    </w:p>
    <w:p>
      <w:pPr>
        <w:pStyle w:val="BodyText"/>
      </w:pPr>
    </w:p>
    <w:p>
      <w:pPr>
        <w:pStyle w:val="BodyText"/>
        <w:ind w:left="119" w:right="204"/>
        <w:jc w:val="both"/>
      </w:pPr>
      <w:r>
        <w:rPr>
          <w:color w:val="000009"/>
        </w:rPr>
        <w:t>El campamento no está supervisado por las Fuerzas y Cuerpos de Seguridad del Estado,</w:t>
      </w:r>
      <w:r>
        <w:rPr>
          <w:color w:val="000009"/>
          <w:spacing w:val="1"/>
        </w:rPr>
        <w:t> </w:t>
      </w:r>
      <w:r>
        <w:rPr>
          <w:color w:val="000009"/>
        </w:rPr>
        <w:t>sino</w:t>
      </w:r>
      <w:r>
        <w:rPr>
          <w:color w:val="000009"/>
          <w:spacing w:val="1"/>
        </w:rPr>
        <w:t> </w:t>
      </w:r>
      <w:r>
        <w:rPr>
          <w:color w:val="000009"/>
        </w:rPr>
        <w:t>solo</w:t>
      </w:r>
      <w:r>
        <w:rPr>
          <w:color w:val="000009"/>
          <w:spacing w:val="1"/>
        </w:rPr>
        <w:t> </w:t>
      </w: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Accem,</w:t>
      </w:r>
      <w:r>
        <w:rPr>
          <w:color w:val="000009"/>
          <w:spacing w:val="1"/>
        </w:rPr>
        <w:t> </w:t>
      </w:r>
      <w:r>
        <w:rPr>
          <w:color w:val="000009"/>
        </w:rPr>
        <w:t>con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riesgos</w:t>
      </w:r>
      <w:r>
        <w:rPr>
          <w:color w:val="000009"/>
          <w:spacing w:val="1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materia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seguridad</w:t>
      </w:r>
      <w:r>
        <w:rPr>
          <w:color w:val="000009"/>
          <w:spacing w:val="1"/>
        </w:rPr>
        <w:t> </w:t>
      </w:r>
      <w:r>
        <w:rPr>
          <w:color w:val="000009"/>
        </w:rPr>
        <w:t>son</w:t>
      </w:r>
      <w:r>
        <w:rPr>
          <w:color w:val="000009"/>
          <w:spacing w:val="1"/>
        </w:rPr>
        <w:t> </w:t>
      </w:r>
      <w:r>
        <w:rPr>
          <w:color w:val="000009"/>
        </w:rPr>
        <w:t>más</w:t>
      </w:r>
      <w:r>
        <w:rPr>
          <w:color w:val="000009"/>
          <w:spacing w:val="52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evidentes.</w:t>
      </w:r>
    </w:p>
    <w:p>
      <w:pPr>
        <w:pStyle w:val="BodyText"/>
      </w:pPr>
    </w:p>
    <w:p>
      <w:pPr>
        <w:pStyle w:val="BodyText"/>
        <w:ind w:left="119" w:right="194"/>
        <w:jc w:val="both"/>
      </w:pP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las</w:t>
      </w:r>
      <w:r>
        <w:rPr>
          <w:color w:val="000009"/>
          <w:spacing w:val="1"/>
        </w:rPr>
        <w:t> </w:t>
      </w:r>
      <w:r>
        <w:rPr>
          <w:color w:val="000009"/>
        </w:rPr>
        <w:t>urbanizaciones</w:t>
      </w:r>
      <w:r>
        <w:rPr>
          <w:color w:val="000009"/>
          <w:spacing w:val="1"/>
        </w:rPr>
        <w:t> </w:t>
      </w:r>
      <w:r>
        <w:rPr>
          <w:color w:val="000009"/>
        </w:rPr>
        <w:t>aledañas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1"/>
        </w:rPr>
        <w:t> </w:t>
      </w:r>
      <w:r>
        <w:rPr>
          <w:color w:val="000009"/>
        </w:rPr>
        <w:t>Hospital</w:t>
      </w:r>
      <w:r>
        <w:rPr>
          <w:color w:val="000009"/>
          <w:spacing w:val="1"/>
        </w:rPr>
        <w:t> </w:t>
      </w:r>
      <w:r>
        <w:rPr>
          <w:color w:val="000009"/>
        </w:rPr>
        <w:t>Naval</w:t>
      </w:r>
      <w:r>
        <w:rPr>
          <w:color w:val="000009"/>
          <w:spacing w:val="1"/>
        </w:rPr>
        <w:t> </w:t>
      </w:r>
      <w:r>
        <w:rPr>
          <w:color w:val="000009"/>
        </w:rPr>
        <w:t>siguen</w:t>
      </w:r>
      <w:r>
        <w:rPr>
          <w:color w:val="000009"/>
          <w:spacing w:val="1"/>
        </w:rPr>
        <w:t> </w:t>
      </w:r>
      <w:r>
        <w:rPr>
          <w:color w:val="000009"/>
        </w:rPr>
        <w:t>sufriendo</w:t>
      </w:r>
      <w:r>
        <w:rPr>
          <w:color w:val="000009"/>
          <w:spacing w:val="1"/>
        </w:rPr>
        <w:t> </w:t>
      </w:r>
      <w:r>
        <w:rPr>
          <w:color w:val="000009"/>
        </w:rPr>
        <w:t>las</w:t>
      </w:r>
      <w:r>
        <w:rPr>
          <w:color w:val="000009"/>
          <w:spacing w:val="1"/>
        </w:rPr>
        <w:t> </w:t>
      </w:r>
      <w:r>
        <w:rPr>
          <w:color w:val="000009"/>
        </w:rPr>
        <w:t>consecuencias nefastas que acarrea la existencia del campamento, como la devaluación de</w:t>
      </w:r>
      <w:r>
        <w:rPr>
          <w:color w:val="000009"/>
          <w:spacing w:val="1"/>
        </w:rPr>
        <w:t> </w:t>
      </w:r>
      <w:r>
        <w:rPr>
          <w:color w:val="000009"/>
        </w:rPr>
        <w:t>las casas de la zona en venta o en alquiler, o las precauciones que adoptan, por ejemplo,</w:t>
      </w:r>
      <w:r>
        <w:rPr>
          <w:color w:val="000009"/>
          <w:spacing w:val="1"/>
        </w:rPr>
        <w:t> </w:t>
      </w:r>
      <w:r>
        <w:rPr>
          <w:color w:val="000009"/>
        </w:rPr>
        <w:t>cuando</w:t>
      </w:r>
      <w:r>
        <w:rPr>
          <w:color w:val="000009"/>
          <w:spacing w:val="1"/>
        </w:rPr>
        <w:t> </w:t>
      </w:r>
      <w:r>
        <w:rPr>
          <w:color w:val="000009"/>
        </w:rPr>
        <w:t>ya</w:t>
      </w:r>
      <w:r>
        <w:rPr>
          <w:color w:val="000009"/>
          <w:spacing w:val="1"/>
        </w:rPr>
        <w:t> </w:t>
      </w:r>
      <w:r>
        <w:rPr>
          <w:color w:val="000009"/>
        </w:rPr>
        <w:t>no</w:t>
      </w:r>
      <w:r>
        <w:rPr>
          <w:color w:val="000009"/>
          <w:spacing w:val="1"/>
        </w:rPr>
        <w:t> </w:t>
      </w:r>
      <w:r>
        <w:rPr>
          <w:color w:val="000009"/>
        </w:rPr>
        <w:t>dejan</w:t>
      </w:r>
      <w:r>
        <w:rPr>
          <w:color w:val="000009"/>
          <w:spacing w:val="1"/>
        </w:rPr>
        <w:t> </w:t>
      </w:r>
      <w:r>
        <w:rPr>
          <w:color w:val="000009"/>
        </w:rPr>
        <w:t>ir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sus</w:t>
      </w:r>
      <w:r>
        <w:rPr>
          <w:color w:val="000009"/>
          <w:spacing w:val="1"/>
        </w:rPr>
        <w:t> </w:t>
      </w:r>
      <w:r>
        <w:rPr>
          <w:color w:val="000009"/>
        </w:rPr>
        <w:t>hijos</w:t>
      </w:r>
      <w:r>
        <w:rPr>
          <w:color w:val="000009"/>
          <w:spacing w:val="1"/>
        </w:rPr>
        <w:t> </w:t>
      </w:r>
      <w:r>
        <w:rPr>
          <w:color w:val="000009"/>
        </w:rPr>
        <w:t>solos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parada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autobús</w:t>
      </w:r>
      <w:r>
        <w:rPr>
          <w:color w:val="000009"/>
          <w:spacing w:val="1"/>
        </w:rPr>
        <w:t> </w:t>
      </w:r>
      <w:r>
        <w:rPr>
          <w:color w:val="000009"/>
        </w:rPr>
        <w:t>existente</w:t>
      </w:r>
      <w:r>
        <w:rPr>
          <w:color w:val="000009"/>
          <w:spacing w:val="1"/>
        </w:rPr>
        <w:t> </w:t>
      </w:r>
      <w:r>
        <w:rPr>
          <w:color w:val="000009"/>
        </w:rPr>
        <w:t>cerca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campamento. Pero todos los barrios sufren las consecuencias de la inmigración ilegal,</w:t>
      </w:r>
      <w:r>
        <w:rPr>
          <w:color w:val="000009"/>
          <w:spacing w:val="1"/>
        </w:rPr>
        <w:t> </w:t>
      </w:r>
      <w:r>
        <w:rPr>
          <w:color w:val="000009"/>
        </w:rPr>
        <w:t>como demuestra el incidente del inmigrante que amenazó con un hacha a vecinos de Los</w:t>
      </w:r>
      <w:r>
        <w:rPr>
          <w:color w:val="000009"/>
          <w:spacing w:val="1"/>
        </w:rPr>
        <w:t> </w:t>
      </w:r>
      <w:r>
        <w:rPr>
          <w:color w:val="000009"/>
        </w:rPr>
        <w:t>Dolores</w:t>
      </w:r>
      <w:r>
        <w:rPr>
          <w:color w:val="000009"/>
          <w:spacing w:val="-1"/>
        </w:rPr>
        <w:t> </w:t>
      </w:r>
      <w:r>
        <w:rPr>
          <w:color w:val="000009"/>
        </w:rPr>
        <w:t>y</w:t>
      </w:r>
      <w:r>
        <w:rPr>
          <w:color w:val="000009"/>
          <w:spacing w:val="-1"/>
        </w:rPr>
        <w:t> </w:t>
      </w:r>
      <w:r>
        <w:rPr>
          <w:color w:val="000009"/>
        </w:rPr>
        <w:t>el</w:t>
      </w:r>
      <w:r>
        <w:rPr>
          <w:color w:val="000009"/>
          <w:spacing w:val="-1"/>
        </w:rPr>
        <w:t> </w:t>
      </w:r>
      <w:r>
        <w:rPr>
          <w:color w:val="000009"/>
        </w:rPr>
        <w:t>aumento</w:t>
      </w:r>
      <w:r>
        <w:rPr>
          <w:color w:val="000009"/>
          <w:spacing w:val="-1"/>
        </w:rPr>
        <w:t> </w:t>
      </w:r>
      <w:r>
        <w:rPr>
          <w:color w:val="000009"/>
        </w:rPr>
        <w:t>de la</w:t>
      </w:r>
      <w:r>
        <w:rPr>
          <w:color w:val="000009"/>
          <w:spacing w:val="-1"/>
        </w:rPr>
        <w:t> </w:t>
      </w:r>
      <w:r>
        <w:rPr>
          <w:color w:val="000009"/>
        </w:rPr>
        <w:t>criminalidad en</w:t>
      </w:r>
      <w:r>
        <w:rPr>
          <w:color w:val="000009"/>
          <w:spacing w:val="3"/>
        </w:rPr>
        <w:t> </w:t>
      </w:r>
      <w:r>
        <w:rPr>
          <w:color w:val="000009"/>
        </w:rPr>
        <w:t>toda</w:t>
      </w:r>
      <w:r>
        <w:rPr>
          <w:color w:val="000009"/>
          <w:spacing w:val="-2"/>
        </w:rPr>
        <w:t> </w:t>
      </w:r>
      <w:r>
        <w:rPr>
          <w:color w:val="000009"/>
        </w:rPr>
        <w:t>Cartagena.</w:t>
      </w:r>
    </w:p>
    <w:p>
      <w:pPr>
        <w:pStyle w:val="BodyText"/>
        <w:spacing w:before="1"/>
      </w:pPr>
    </w:p>
    <w:p>
      <w:pPr>
        <w:pStyle w:val="BodyText"/>
        <w:ind w:left="119" w:right="200"/>
        <w:jc w:val="both"/>
      </w:pPr>
      <w:r>
        <w:rPr>
          <w:color w:val="000009"/>
        </w:rPr>
        <w:t>Tanto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Gobierno</w:t>
      </w:r>
      <w:r>
        <w:rPr>
          <w:color w:val="000009"/>
          <w:spacing w:val="1"/>
        </w:rPr>
        <w:t> </w:t>
      </w:r>
      <w:r>
        <w:rPr>
          <w:color w:val="000009"/>
        </w:rPr>
        <w:t>Regional</w:t>
      </w:r>
      <w:r>
        <w:rPr>
          <w:color w:val="000009"/>
          <w:spacing w:val="1"/>
        </w:rPr>
        <w:t> </w:t>
      </w:r>
      <w:r>
        <w:rPr>
          <w:color w:val="000009"/>
        </w:rPr>
        <w:t>como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Ayuntamiento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Cartagena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52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municipio vienen solicitando desde hace años que las instalaciones sean cedidas por parte</w:t>
      </w:r>
      <w:r>
        <w:rPr>
          <w:color w:val="000009"/>
          <w:spacing w:val="-50"/>
        </w:rPr>
        <w:t> </w:t>
      </w:r>
      <w:r>
        <w:rPr>
          <w:color w:val="000009"/>
        </w:rPr>
        <w:t>del Ministerio de Defensa a nuestro Consistorio Municipal para darles un uso de carácter</w:t>
      </w:r>
      <w:r>
        <w:rPr>
          <w:color w:val="000009"/>
          <w:spacing w:val="1"/>
        </w:rPr>
        <w:t> </w:t>
      </w:r>
      <w:r>
        <w:rPr>
          <w:color w:val="000009"/>
        </w:rPr>
        <w:t>socio-sanitario, algo que</w:t>
      </w:r>
      <w:r>
        <w:rPr>
          <w:color w:val="000009"/>
          <w:spacing w:val="52"/>
        </w:rPr>
        <w:t> </w:t>
      </w:r>
      <w:r>
        <w:rPr>
          <w:color w:val="000009"/>
        </w:rPr>
        <w:t>no se llevará a cabo si el campamento de inmigrantes no se</w:t>
      </w:r>
      <w:r>
        <w:rPr>
          <w:color w:val="000009"/>
          <w:spacing w:val="1"/>
        </w:rPr>
        <w:t> </w:t>
      </w:r>
      <w:r>
        <w:rPr>
          <w:color w:val="000009"/>
        </w:rPr>
        <w:t>cierra.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194"/>
        <w:jc w:val="both"/>
      </w:pPr>
      <w:r>
        <w:rPr>
          <w:color w:val="000009"/>
        </w:rPr>
        <w:t>La creación del CATE convirtió a Cartagena en la capital regional de la inmigración ilegal,</w:t>
      </w:r>
      <w:r>
        <w:rPr>
          <w:color w:val="000009"/>
          <w:spacing w:val="1"/>
        </w:rPr>
        <w:t> </w:t>
      </w:r>
      <w:r>
        <w:rPr>
          <w:color w:val="000009"/>
        </w:rPr>
        <w:t>pero</w:t>
      </w:r>
      <w:r>
        <w:rPr>
          <w:color w:val="000009"/>
          <w:spacing w:val="-3"/>
        </w:rPr>
        <w:t> </w:t>
      </w:r>
      <w:r>
        <w:rPr>
          <w:color w:val="000009"/>
        </w:rPr>
        <w:t>la</w:t>
      </w:r>
      <w:r>
        <w:rPr>
          <w:color w:val="000009"/>
          <w:spacing w:val="-1"/>
        </w:rPr>
        <w:t> </w:t>
      </w:r>
      <w:r>
        <w:rPr>
          <w:color w:val="000009"/>
        </w:rPr>
        <w:t>existencia</w:t>
      </w:r>
      <w:r>
        <w:rPr>
          <w:color w:val="000009"/>
          <w:spacing w:val="-4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nuevo</w:t>
      </w:r>
      <w:r>
        <w:rPr>
          <w:color w:val="000009"/>
          <w:spacing w:val="-2"/>
        </w:rPr>
        <w:t> </w:t>
      </w:r>
      <w:r>
        <w:rPr>
          <w:color w:val="000009"/>
        </w:rPr>
        <w:t>campamento</w:t>
      </w:r>
      <w:r>
        <w:rPr>
          <w:color w:val="000009"/>
          <w:spacing w:val="-2"/>
        </w:rPr>
        <w:t> </w:t>
      </w:r>
      <w:r>
        <w:rPr>
          <w:color w:val="000009"/>
        </w:rPr>
        <w:t>nos</w:t>
      </w:r>
      <w:r>
        <w:rPr>
          <w:color w:val="000009"/>
          <w:spacing w:val="-1"/>
        </w:rPr>
        <w:t> </w:t>
      </w:r>
      <w:r>
        <w:rPr>
          <w:color w:val="000009"/>
        </w:rPr>
        <w:t>ha</w:t>
      </w:r>
      <w:r>
        <w:rPr>
          <w:color w:val="000009"/>
          <w:spacing w:val="-3"/>
        </w:rPr>
        <w:t> </w:t>
      </w:r>
      <w:r>
        <w:rPr>
          <w:color w:val="000009"/>
        </w:rPr>
        <w:t>elevado</w:t>
      </w:r>
      <w:r>
        <w:rPr>
          <w:color w:val="000009"/>
          <w:spacing w:val="-1"/>
        </w:rPr>
        <w:t> </w:t>
      </w:r>
      <w:r>
        <w:rPr>
          <w:color w:val="000009"/>
        </w:rPr>
        <w:t>a</w:t>
      </w:r>
      <w:r>
        <w:rPr>
          <w:color w:val="000009"/>
          <w:spacing w:val="-3"/>
        </w:rPr>
        <w:t> </w:t>
      </w:r>
      <w:r>
        <w:rPr>
          <w:color w:val="000009"/>
        </w:rPr>
        <w:t>la</w:t>
      </w:r>
      <w:r>
        <w:rPr>
          <w:color w:val="000009"/>
          <w:spacing w:val="-2"/>
        </w:rPr>
        <w:t> </w:t>
      </w:r>
      <w:r>
        <w:rPr>
          <w:color w:val="000009"/>
        </w:rPr>
        <w:t>categoría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capital</w:t>
      </w:r>
      <w:r>
        <w:rPr>
          <w:color w:val="000009"/>
          <w:spacing w:val="-2"/>
        </w:rPr>
        <w:t> </w:t>
      </w:r>
      <w:r>
        <w:rPr>
          <w:color w:val="000009"/>
        </w:rPr>
        <w:t>nacional.</w:t>
      </w:r>
    </w:p>
    <w:p>
      <w:pPr>
        <w:pStyle w:val="BodyText"/>
        <w:spacing w:before="1"/>
      </w:pPr>
    </w:p>
    <w:p>
      <w:pPr>
        <w:pStyle w:val="BodyText"/>
        <w:ind w:left="119" w:right="197"/>
        <w:jc w:val="both"/>
      </w:pP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expuesto,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Grupo</w:t>
      </w:r>
      <w:r>
        <w:rPr>
          <w:color w:val="000009"/>
          <w:spacing w:val="1"/>
        </w:rPr>
        <w:t> </w:t>
      </w:r>
      <w:r>
        <w:rPr>
          <w:color w:val="000009"/>
        </w:rPr>
        <w:t>Municipal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VOX</w:t>
      </w:r>
      <w:r>
        <w:rPr>
          <w:color w:val="000009"/>
          <w:spacing w:val="1"/>
        </w:rPr>
        <w:t> </w:t>
      </w:r>
      <w:r>
        <w:rPr>
          <w:color w:val="000009"/>
        </w:rPr>
        <w:t>propone,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1"/>
        </w:rPr>
        <w:t> </w:t>
      </w:r>
      <w:r>
        <w:rPr>
          <w:color w:val="000009"/>
        </w:rPr>
        <w:t>su</w:t>
      </w:r>
      <w:r>
        <w:rPr>
          <w:color w:val="000009"/>
          <w:spacing w:val="1"/>
        </w:rPr>
        <w:t> </w:t>
      </w:r>
      <w:r>
        <w:rPr>
          <w:color w:val="000009"/>
        </w:rPr>
        <w:t>debate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posterior</w:t>
      </w:r>
      <w:r>
        <w:rPr>
          <w:color w:val="000009"/>
          <w:spacing w:val="1"/>
        </w:rPr>
        <w:t> </w:t>
      </w:r>
      <w:r>
        <w:rPr>
          <w:color w:val="000009"/>
        </w:rPr>
        <w:t>aprobación</w:t>
      </w:r>
      <w:r>
        <w:rPr>
          <w:color w:val="000009"/>
          <w:spacing w:val="-2"/>
        </w:rPr>
        <w:t> </w:t>
      </w:r>
      <w:r>
        <w:rPr>
          <w:color w:val="000009"/>
        </w:rPr>
        <w:t>en</w:t>
      </w:r>
      <w:r>
        <w:rPr>
          <w:color w:val="000009"/>
          <w:spacing w:val="-1"/>
        </w:rPr>
        <w:t> </w:t>
      </w:r>
      <w:r>
        <w:rPr>
          <w:color w:val="000009"/>
        </w:rPr>
        <w:t>este</w:t>
      </w:r>
      <w:r>
        <w:rPr>
          <w:color w:val="000009"/>
          <w:spacing w:val="-1"/>
        </w:rPr>
        <w:t> </w:t>
      </w:r>
      <w:r>
        <w:rPr>
          <w:color w:val="000009"/>
        </w:rPr>
        <w:t>Pleno Ordinario</w:t>
      </w:r>
      <w:r>
        <w:rPr>
          <w:color w:val="000009"/>
          <w:spacing w:val="-1"/>
        </w:rPr>
        <w:t> </w:t>
      </w:r>
      <w:r>
        <w:rPr>
          <w:color w:val="000009"/>
        </w:rPr>
        <w:t>que</w:t>
      </w:r>
      <w:r>
        <w:rPr>
          <w:color w:val="000009"/>
          <w:spacing w:val="-1"/>
        </w:rPr>
        <w:t> </w:t>
      </w:r>
      <w:r>
        <w:rPr>
          <w:color w:val="000009"/>
        </w:rPr>
        <w:t>se adopte el</w:t>
      </w:r>
      <w:r>
        <w:rPr>
          <w:color w:val="000009"/>
          <w:spacing w:val="-1"/>
        </w:rPr>
        <w:t> </w:t>
      </w:r>
      <w:r>
        <w:rPr>
          <w:color w:val="000009"/>
        </w:rPr>
        <w:t>siguiente:</w:t>
      </w:r>
    </w:p>
    <w:p>
      <w:pPr>
        <w:pStyle w:val="BodyText"/>
        <w:rPr>
          <w:sz w:val="28"/>
        </w:rPr>
      </w:pPr>
    </w:p>
    <w:p>
      <w:pPr>
        <w:pStyle w:val="Heading1"/>
        <w:spacing w:before="184"/>
        <w:ind w:right="2802"/>
        <w:jc w:val="center"/>
      </w:pPr>
      <w:r>
        <w:rPr/>
        <w:t>ACUERDO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BodyText"/>
        <w:ind w:left="232"/>
        <w:jc w:val="both"/>
      </w:pP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Pleno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Cartagena</w:t>
      </w:r>
      <w:r>
        <w:rPr>
          <w:spacing w:val="-2"/>
        </w:rPr>
        <w:t> </w:t>
      </w:r>
      <w:r>
        <w:rPr/>
        <w:t>inste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Municipal:</w:t>
      </w:r>
    </w:p>
    <w:p>
      <w:pPr>
        <w:spacing w:after="0"/>
        <w:jc w:val="both"/>
        <w:sectPr>
          <w:pgSz w:w="11910" w:h="16840"/>
          <w:pgMar w:header="253" w:footer="589" w:top="2320" w:bottom="780" w:left="1220" w:right="11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32" w:val="left" w:leader="none"/>
          <w:tab w:pos="833" w:val="left" w:leader="none"/>
        </w:tabs>
        <w:spacing w:line="240" w:lineRule="auto" w:before="100" w:after="0"/>
        <w:ind w:left="832" w:right="197" w:hanging="600"/>
        <w:jc w:val="left"/>
        <w:rPr>
          <w:sz w:val="24"/>
        </w:rPr>
      </w:pP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solicitar</w:t>
      </w:r>
      <w:r>
        <w:rPr>
          <w:spacing w:val="17"/>
          <w:sz w:val="24"/>
        </w:rPr>
        <w:t> </w:t>
      </w:r>
      <w:r>
        <w:rPr>
          <w:sz w:val="24"/>
        </w:rPr>
        <w:t>al</w:t>
      </w:r>
      <w:r>
        <w:rPr>
          <w:spacing w:val="16"/>
          <w:sz w:val="24"/>
        </w:rPr>
        <w:t> </w:t>
      </w:r>
      <w:r>
        <w:rPr>
          <w:sz w:val="24"/>
        </w:rPr>
        <w:t>Ministerio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Inclusión,</w:t>
      </w:r>
      <w:r>
        <w:rPr>
          <w:spacing w:val="15"/>
          <w:sz w:val="24"/>
        </w:rPr>
        <w:t> </w:t>
      </w:r>
      <w:r>
        <w:rPr>
          <w:sz w:val="24"/>
        </w:rPr>
        <w:t>Seguridad</w:t>
      </w:r>
      <w:r>
        <w:rPr>
          <w:spacing w:val="18"/>
          <w:sz w:val="24"/>
        </w:rPr>
        <w:t> </w:t>
      </w:r>
      <w:r>
        <w:rPr>
          <w:sz w:val="24"/>
        </w:rPr>
        <w:t>Social</w:t>
      </w:r>
      <w:r>
        <w:rPr>
          <w:spacing w:val="17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z w:val="24"/>
        </w:rPr>
        <w:t>Migraciones</w:t>
      </w:r>
      <w:r>
        <w:rPr>
          <w:spacing w:val="16"/>
          <w:sz w:val="24"/>
        </w:rPr>
        <w:t> </w:t>
      </w:r>
      <w:r>
        <w:rPr>
          <w:sz w:val="24"/>
        </w:rPr>
        <w:t>del</w:t>
      </w:r>
      <w:r>
        <w:rPr>
          <w:spacing w:val="17"/>
          <w:sz w:val="24"/>
        </w:rPr>
        <w:t> </w:t>
      </w:r>
      <w:r>
        <w:rPr>
          <w:sz w:val="24"/>
        </w:rPr>
        <w:t>Gobierno</w:t>
      </w:r>
      <w:r>
        <w:rPr>
          <w:spacing w:val="-50"/>
          <w:sz w:val="24"/>
        </w:rPr>
        <w:t> </w:t>
      </w:r>
      <w:r>
        <w:rPr>
          <w:sz w:val="24"/>
        </w:rPr>
        <w:t>de España: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827" w:right="201" w:firstLine="0"/>
        <w:jc w:val="both"/>
        <w:rPr>
          <w:sz w:val="24"/>
        </w:rPr>
      </w:pPr>
      <w:r>
        <w:rPr>
          <w:sz w:val="24"/>
        </w:rPr>
        <w:t>El cierre del campamento de inmigrantes ilegales ubicado en la explanada</w:t>
      </w:r>
      <w:r>
        <w:rPr>
          <w:spacing w:val="1"/>
          <w:sz w:val="24"/>
        </w:rPr>
        <w:t> </w:t>
      </w:r>
      <w:r>
        <w:rPr>
          <w:sz w:val="24"/>
        </w:rPr>
        <w:t>del antiguo Hospital Naval de Cartagena en la fecha que el ministro prometió: el</w:t>
      </w:r>
      <w:r>
        <w:rPr>
          <w:spacing w:val="1"/>
          <w:sz w:val="24"/>
        </w:rPr>
        <w:t> </w:t>
      </w:r>
      <w:r>
        <w:rPr>
          <w:sz w:val="24"/>
        </w:rPr>
        <w:t>próximo</w:t>
      </w:r>
      <w:r>
        <w:rPr>
          <w:spacing w:val="-1"/>
          <w:sz w:val="24"/>
        </w:rPr>
        <w:t> </w:t>
      </w:r>
      <w:r>
        <w:rPr>
          <w:sz w:val="24"/>
        </w:rPr>
        <w:t>31</w:t>
      </w:r>
      <w:r>
        <w:rPr>
          <w:spacing w:val="-1"/>
          <w:sz w:val="24"/>
        </w:rPr>
        <w:t> </w:t>
      </w:r>
      <w:r>
        <w:rPr>
          <w:sz w:val="24"/>
        </w:rPr>
        <w:t>de marzo de 2024.</w:t>
      </w:r>
    </w:p>
    <w:p>
      <w:pPr>
        <w:pStyle w:val="BodyText"/>
      </w:pPr>
    </w:p>
    <w:p>
      <w:pPr>
        <w:pStyle w:val="BodyText"/>
        <w:ind w:left="827" w:right="201"/>
        <w:jc w:val="both"/>
      </w:pPr>
      <w:r>
        <w:rPr/>
        <w:t>2.1  </w:t>
      </w:r>
      <w:r>
        <w:rPr>
          <w:spacing w:val="1"/>
        </w:rPr>
        <w:t> </w:t>
      </w:r>
      <w:r>
        <w:rPr/>
        <w:t>Informar del gasto público que ha ocasionado el campamento durante todos</w:t>
      </w:r>
      <w:r>
        <w:rPr>
          <w:spacing w:val="1"/>
        </w:rPr>
        <w:t> </w:t>
      </w:r>
      <w:r>
        <w:rPr/>
        <w:t>los meses en los que lleva abierto, como ya aprobó el consistorio en pleno del</w:t>
      </w:r>
      <w:r>
        <w:rPr>
          <w:spacing w:val="1"/>
        </w:rPr>
        <w:t> </w:t>
      </w:r>
      <w:r>
        <w:rPr/>
        <w:t>pasado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de enero.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232" w:right="197" w:firstLine="0"/>
        <w:jc w:val="both"/>
        <w:rPr>
          <w:sz w:val="24"/>
        </w:rPr>
      </w:pPr>
      <w:r>
        <w:rPr>
          <w:sz w:val="24"/>
        </w:rPr>
        <w:t>A volver a solicitar al Ministerio de Defensa la cesión al Ayuntamiento de Cartagena</w:t>
      </w:r>
      <w:r>
        <w:rPr>
          <w:spacing w:val="-50"/>
          <w:sz w:val="24"/>
        </w:rPr>
        <w:t> </w:t>
      </w:r>
      <w:r>
        <w:rPr>
          <w:sz w:val="24"/>
        </w:rPr>
        <w:t>de las instalaciones del antiguo Hospital Naval, para darles un uso de carácter social y</w:t>
      </w:r>
      <w:r>
        <w:rPr>
          <w:spacing w:val="1"/>
          <w:sz w:val="24"/>
        </w:rPr>
        <w:t> </w:t>
      </w:r>
      <w:r>
        <w:rPr>
          <w:sz w:val="24"/>
        </w:rPr>
        <w:t>sanitario</w:t>
      </w:r>
      <w:r>
        <w:rPr>
          <w:spacing w:val="1"/>
          <w:sz w:val="24"/>
        </w:rPr>
        <w:t> </w:t>
      </w:r>
      <w:r>
        <w:rPr>
          <w:sz w:val="24"/>
        </w:rPr>
        <w:t>tal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vienen</w:t>
      </w:r>
      <w:r>
        <w:rPr>
          <w:spacing w:val="1"/>
          <w:sz w:val="24"/>
        </w:rPr>
        <w:t> </w:t>
      </w:r>
      <w:r>
        <w:rPr>
          <w:sz w:val="24"/>
        </w:rPr>
        <w:t>requiriendo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asociaciones</w:t>
      </w:r>
      <w:r>
        <w:rPr>
          <w:spacing w:val="1"/>
          <w:sz w:val="24"/>
        </w:rPr>
        <w:t> </w:t>
      </w:r>
      <w:r>
        <w:rPr>
          <w:sz w:val="24"/>
        </w:rPr>
        <w:t>vecinales,</w:t>
      </w:r>
      <w:r>
        <w:rPr>
          <w:spacing w:val="1"/>
          <w:sz w:val="24"/>
        </w:rPr>
        <w:t> </w:t>
      </w:r>
      <w:r>
        <w:rPr>
          <w:sz w:val="24"/>
        </w:rPr>
        <w:t>ciudadanías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entidades</w:t>
      </w:r>
      <w:r>
        <w:rPr>
          <w:spacing w:val="-3"/>
          <w:sz w:val="24"/>
        </w:rPr>
        <w:t> </w:t>
      </w:r>
      <w:r>
        <w:rPr>
          <w:sz w:val="24"/>
        </w:rPr>
        <w:t>del municipio.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232" w:right="198" w:firstLine="0"/>
        <w:jc w:val="both"/>
        <w:rPr>
          <w:sz w:val="24"/>
        </w:rPr>
      </w:pPr>
      <w:r>
        <w:rPr>
          <w:sz w:val="24"/>
        </w:rPr>
        <w:t>A solicitar al Ministerio del Interior que informe sobre el destino de los </w:t>
      </w:r>
      <w:r>
        <w:rPr>
          <w:color w:val="000009"/>
          <w:sz w:val="24"/>
        </w:rPr>
        <w:t>más de 700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inmigrantes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ilegales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han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salido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del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campamento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en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estos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cuatro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meses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y</w:t>
      </w:r>
      <w:r>
        <w:rPr>
          <w:color w:val="000009"/>
          <w:spacing w:val="52"/>
          <w:sz w:val="24"/>
        </w:rPr>
        <w:t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refuerce </w:t>
      </w:r>
      <w:r>
        <w:rPr>
          <w:sz w:val="24"/>
        </w:rPr>
        <w:t>la presencia policial en Cartagena con el fin de garantizar la seguridad de los</w:t>
      </w:r>
      <w:r>
        <w:rPr>
          <w:spacing w:val="1"/>
          <w:sz w:val="24"/>
        </w:rPr>
        <w:t> </w:t>
      </w:r>
      <w:r>
        <w:rPr>
          <w:sz w:val="24"/>
        </w:rPr>
        <w:t>vecinos.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232" w:right="194" w:firstLine="0"/>
        <w:jc w:val="both"/>
        <w:rPr>
          <w:sz w:val="24"/>
        </w:rPr>
      </w:pPr>
      <w:r>
        <w:rPr>
          <w:sz w:val="24"/>
        </w:rPr>
        <w:t>A exigir responsabilidades políticas a Fernando Grande-Marlaska, como ministro</w:t>
      </w:r>
      <w:r>
        <w:rPr>
          <w:spacing w:val="1"/>
          <w:sz w:val="24"/>
        </w:rPr>
        <w:t> </w:t>
      </w:r>
      <w:r>
        <w:rPr>
          <w:sz w:val="24"/>
        </w:rPr>
        <w:t>del Interior por los delitos o infracciones contra la seguridad ciudadana que puedan</w:t>
      </w:r>
      <w:r>
        <w:rPr>
          <w:spacing w:val="1"/>
          <w:sz w:val="24"/>
        </w:rPr>
        <w:t> </w:t>
      </w:r>
      <w:r>
        <w:rPr>
          <w:sz w:val="24"/>
        </w:rPr>
        <w:t>perpetrar</w:t>
      </w:r>
      <w:r>
        <w:rPr>
          <w:spacing w:val="1"/>
          <w:sz w:val="24"/>
        </w:rPr>
        <w:t> </w:t>
      </w:r>
      <w:r>
        <w:rPr>
          <w:sz w:val="24"/>
        </w:rPr>
        <w:t>dichos</w:t>
      </w:r>
      <w:r>
        <w:rPr>
          <w:spacing w:val="1"/>
          <w:sz w:val="24"/>
        </w:rPr>
        <w:t> </w:t>
      </w:r>
      <w:r>
        <w:rPr>
          <w:sz w:val="24"/>
        </w:rPr>
        <w:t>inmigrantes,</w:t>
      </w:r>
      <w:r>
        <w:rPr>
          <w:spacing w:val="1"/>
          <w:sz w:val="24"/>
        </w:rPr>
        <w:t> </w:t>
      </w:r>
      <w:r>
        <w:rPr>
          <w:sz w:val="24"/>
        </w:rPr>
        <w:t>por no implementar</w:t>
      </w:r>
      <w:r>
        <w:rPr>
          <w:spacing w:val="1"/>
          <w:sz w:val="24"/>
        </w:rPr>
        <w:t> </w:t>
      </w:r>
      <w:r>
        <w:rPr>
          <w:sz w:val="24"/>
        </w:rPr>
        <w:t>medidas para impedir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52"/>
          <w:sz w:val="24"/>
        </w:rPr>
        <w:t> </w:t>
      </w:r>
      <w:r>
        <w:rPr>
          <w:sz w:val="24"/>
        </w:rPr>
        <w:t>cruce</w:t>
      </w:r>
      <w:r>
        <w:rPr>
          <w:spacing w:val="1"/>
          <w:sz w:val="24"/>
        </w:rPr>
        <w:t> </w:t>
      </w:r>
      <w:r>
        <w:rPr>
          <w:sz w:val="24"/>
        </w:rPr>
        <w:t>ilegal</w:t>
      </w:r>
      <w:r>
        <w:rPr>
          <w:spacing w:val="-2"/>
          <w:sz w:val="24"/>
        </w:rPr>
        <w:t> </w:t>
      </w:r>
      <w:r>
        <w:rPr>
          <w:sz w:val="24"/>
        </w:rPr>
        <w:t>de fronteras y</w:t>
      </w:r>
      <w:r>
        <w:rPr>
          <w:spacing w:val="-1"/>
          <w:sz w:val="24"/>
        </w:rPr>
        <w:t> </w:t>
      </w:r>
      <w:r>
        <w:rPr>
          <w:sz w:val="24"/>
        </w:rPr>
        <w:t>promover el efecto llamada.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1"/>
        <w:ind w:right="2970"/>
        <w:jc w:val="center"/>
      </w:pPr>
      <w:r>
        <w:rPr/>
        <w:t>En</w:t>
      </w:r>
      <w:r>
        <w:rPr>
          <w:spacing w:val="-4"/>
        </w:rPr>
        <w:t> </w:t>
      </w:r>
      <w:r>
        <w:rPr/>
        <w:t>Cartagena,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7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Marzo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2024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276" w:lineRule="auto" w:before="244"/>
        <w:ind w:left="3302" w:right="3268" w:firstLine="1"/>
        <w:jc w:val="center"/>
      </w:pPr>
      <w:r>
        <w:rPr>
          <w:color w:val="000009"/>
        </w:rPr>
        <w:t>Gonzalo Manuel López Pretel</w:t>
      </w:r>
      <w:r>
        <w:rPr>
          <w:color w:val="000009"/>
          <w:spacing w:val="-50"/>
        </w:rPr>
        <w:t> </w:t>
      </w:r>
      <w:r>
        <w:rPr>
          <w:color w:val="000009"/>
        </w:rPr>
        <w:t>Portavoz</w:t>
      </w:r>
      <w:r>
        <w:rPr>
          <w:color w:val="000009"/>
          <w:spacing w:val="-6"/>
        </w:rPr>
        <w:t> </w:t>
      </w:r>
      <w:r>
        <w:rPr>
          <w:color w:val="000009"/>
        </w:rPr>
        <w:t>G.M.</w:t>
      </w:r>
      <w:r>
        <w:rPr>
          <w:color w:val="000009"/>
          <w:spacing w:val="-3"/>
        </w:rPr>
        <w:t> </w:t>
      </w:r>
      <w:r>
        <w:rPr>
          <w:color w:val="000009"/>
        </w:rPr>
        <w:t>VOX</w:t>
      </w:r>
      <w:r>
        <w:rPr>
          <w:color w:val="000009"/>
          <w:spacing w:val="-5"/>
        </w:rPr>
        <w:t> </w:t>
      </w:r>
      <w:r>
        <w:rPr>
          <w:color w:val="000009"/>
        </w:rPr>
        <w:t>Cartagena</w:t>
      </w:r>
    </w:p>
    <w:sectPr>
      <w:pgSz w:w="11910" w:h="16840"/>
      <w:pgMar w:header="253" w:footer="589" w:top="2320" w:bottom="780" w:left="12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560001pt;margin-top:798.455933pt;width:467.74pt;height:.96002pt;mso-position-horizontal-relative:page;mso-position-vertical-relative:page;z-index:-1578342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143997pt;margin-top:785.061768pt;width:444.45pt;height:32.7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13"/>
                  <w:ind w:left="0" w:right="78" w:firstLine="0"/>
                  <w:jc w:val="righ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22"/>
                  </w:rPr>
                  <w:t> de 3</w:t>
                </w:r>
              </w:p>
              <w:p>
                <w:pPr>
                  <w:spacing w:before="114"/>
                  <w:ind w:left="20" w:right="0" w:firstLine="0"/>
                  <w:jc w:val="left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color w:val="000009"/>
                    <w:sz w:val="22"/>
                  </w:rPr>
                  <w:t>LA</w:t>
                </w:r>
                <w:r>
                  <w:rPr>
                    <w:rFonts w:ascii="Arial" w:hAnsi="Arial"/>
                    <w:b/>
                    <w:color w:val="000009"/>
                    <w:spacing w:val="-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ALCALDÍA –</w:t>
                </w:r>
                <w:r>
                  <w:rPr>
                    <w:rFonts w:ascii="Arial" w:hAnsi="Arial"/>
                    <w:b/>
                    <w:color w:val="000009"/>
                    <w:spacing w:val="-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PRESIDENCIA</w:t>
                </w:r>
                <w:r>
                  <w:rPr>
                    <w:rFonts w:ascii="Arial" w:hAnsi="Arial"/>
                    <w:b/>
                    <w:color w:val="000009"/>
                    <w:spacing w:val="-1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DEL</w:t>
                </w:r>
                <w:r>
                  <w:rPr>
                    <w:rFonts w:ascii="Arial" w:hAnsi="Arial"/>
                    <w:b/>
                    <w:color w:val="000009"/>
                    <w:spacing w:val="-1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EXCMO.</w:t>
                </w:r>
                <w:r>
                  <w:rPr>
                    <w:rFonts w:ascii="Arial" w:hAnsi="Arial"/>
                    <w:b/>
                    <w:color w:val="000009"/>
                    <w:spacing w:val="-4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AYUNTAMIENTO</w:t>
                </w:r>
                <w:r>
                  <w:rPr>
                    <w:rFonts w:ascii="Arial" w:hAnsi="Arial"/>
                    <w:b/>
                    <w:color w:val="000009"/>
                    <w:spacing w:val="-3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DE</w:t>
                </w:r>
                <w:r>
                  <w:rPr>
                    <w:rFonts w:ascii="Arial" w:hAnsi="Arial"/>
                    <w:b/>
                    <w:color w:val="000009"/>
                    <w:spacing w:val="-3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CARTAGENA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850900</wp:posOffset>
          </wp:positionH>
          <wp:positionV relativeFrom="page">
            <wp:posOffset>160654</wp:posOffset>
          </wp:positionV>
          <wp:extent cx="925830" cy="132219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5830" cy="1322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5351425</wp:posOffset>
          </wp:positionH>
          <wp:positionV relativeFrom="page">
            <wp:posOffset>389234</wp:posOffset>
          </wp:positionV>
          <wp:extent cx="1191640" cy="89760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1640" cy="897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2" w:hanging="600"/>
        <w:jc w:val="left"/>
      </w:pPr>
      <w:rPr>
        <w:rFonts w:hint="default" w:ascii="Cambria" w:hAnsi="Cambria" w:eastAsia="Cambria" w:cs="Cambria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7" w:hanging="732"/>
        <w:jc w:val="left"/>
      </w:pPr>
      <w:rPr>
        <w:rFonts w:hint="default" w:ascii="Cambria" w:hAnsi="Cambria" w:eastAsia="Cambria" w:cs="Cambria"/>
        <w:spacing w:val="-1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9" w:hanging="7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9" w:hanging="7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48" w:hanging="7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8" w:hanging="7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88" w:hanging="7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7" w:hanging="7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27" w:hanging="73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722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2" w:right="197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dcterms:created xsi:type="dcterms:W3CDTF">2024-03-15T07:14:36Z</dcterms:created>
  <dcterms:modified xsi:type="dcterms:W3CDTF">2024-03-15T07:14:36Z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2024-03-15T00:00:00Z</vt:filetime>
  </property>
</Properties>
</file>