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7E6AC3" w14:textId="178AFB28" w:rsidR="003E09CE" w:rsidRDefault="003E09CE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600" w:after="60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61312" behindDoc="0" locked="0" layoutInCell="1" allowOverlap="1" wp14:anchorId="49D1F5FD" wp14:editId="67605EA6">
            <wp:simplePos x="0" y="0"/>
            <wp:positionH relativeFrom="column">
              <wp:posOffset>4520565</wp:posOffset>
            </wp:positionH>
            <wp:positionV relativeFrom="paragraph">
              <wp:posOffset>-672465</wp:posOffset>
            </wp:positionV>
            <wp:extent cx="1330325" cy="1330325"/>
            <wp:effectExtent l="0" t="0" r="3175" b="31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680F297" wp14:editId="0DE0A85D">
            <wp:simplePos x="0" y="0"/>
            <wp:positionH relativeFrom="margin">
              <wp:posOffset>-48260</wp:posOffset>
            </wp:positionH>
            <wp:positionV relativeFrom="page">
              <wp:posOffset>294640</wp:posOffset>
            </wp:positionV>
            <wp:extent cx="4912995" cy="1341755"/>
            <wp:effectExtent l="0" t="0" r="1905" b="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CFD2A" w14:textId="77777777" w:rsidR="003E09CE" w:rsidRDefault="003E09CE" w:rsidP="003E09CE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lang w:val="es"/>
        </w:rPr>
      </w:pPr>
    </w:p>
    <w:p w14:paraId="13F67E0B" w14:textId="4F35F5DE" w:rsidR="003E09CE" w:rsidRDefault="003E09CE" w:rsidP="003E09CE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lang w:val="es"/>
        </w:rPr>
      </w:pPr>
      <w:r>
        <w:rPr>
          <w:b/>
          <w:bCs/>
          <w:sz w:val="24"/>
          <w:szCs w:val="24"/>
          <w:lang w:val="es"/>
        </w:rPr>
        <w:t>MOCIÓN QUE PRESENTA MARÍA ANTONIA PÉREZ GALINDO</w:t>
      </w:r>
      <w:r w:rsidRPr="00EE06D5">
        <w:rPr>
          <w:b/>
          <w:bCs/>
          <w:sz w:val="24"/>
          <w:szCs w:val="24"/>
          <w:lang w:val="es"/>
        </w:rPr>
        <w:t>, C</w:t>
      </w:r>
      <w:r>
        <w:rPr>
          <w:b/>
          <w:bCs/>
          <w:sz w:val="24"/>
          <w:szCs w:val="24"/>
          <w:lang w:val="es"/>
        </w:rPr>
        <w:t>ONCEJAL DE MC CARTAGENA</w:t>
      </w:r>
      <w:r w:rsidR="00756E16">
        <w:rPr>
          <w:b/>
          <w:bCs/>
          <w:sz w:val="24"/>
          <w:szCs w:val="24"/>
          <w:lang w:val="es"/>
        </w:rPr>
        <w:t>,</w:t>
      </w:r>
      <w:r>
        <w:rPr>
          <w:b/>
          <w:bCs/>
          <w:sz w:val="24"/>
          <w:szCs w:val="24"/>
          <w:lang w:val="es"/>
        </w:rPr>
        <w:t xml:space="preserve"> SOBRE `INSEGURIDAD CANAL DEL TRASVASE T-11 CON LA N-301 EN EL ALBUJÓN´</w:t>
      </w:r>
    </w:p>
    <w:p w14:paraId="3B6A8780" w14:textId="77777777" w:rsidR="003E09CE" w:rsidRDefault="003E09CE" w:rsidP="003E09CE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lang w:val="es"/>
        </w:rPr>
      </w:pPr>
    </w:p>
    <w:p w14:paraId="00000001" w14:textId="2F9BA9BE" w:rsidR="004E0AA3" w:rsidRDefault="003E002E" w:rsidP="003E09CE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El tramo de vía</w:t>
      </w:r>
      <w:r w:rsidR="00756E16">
        <w:rPr>
          <w:sz w:val="24"/>
          <w:szCs w:val="24"/>
          <w:highlight w:val="white"/>
        </w:rPr>
        <w:t xml:space="preserve"> que transcurre en paralelo al Canal del Trasvase, concretamente,</w:t>
      </w:r>
      <w:r w:rsidR="00592D49">
        <w:rPr>
          <w:sz w:val="24"/>
          <w:szCs w:val="24"/>
          <w:highlight w:val="white"/>
        </w:rPr>
        <w:t xml:space="preserve"> la vía de servicio </w:t>
      </w:r>
      <w:r>
        <w:rPr>
          <w:sz w:val="24"/>
          <w:szCs w:val="24"/>
          <w:highlight w:val="white"/>
        </w:rPr>
        <w:t>del trasvase T-11</w:t>
      </w:r>
      <w:r w:rsidR="00756E16">
        <w:rPr>
          <w:sz w:val="24"/>
          <w:szCs w:val="24"/>
          <w:highlight w:val="white"/>
        </w:rPr>
        <w:t xml:space="preserve"> (junto a la n</w:t>
      </w:r>
      <w:r>
        <w:rPr>
          <w:sz w:val="24"/>
          <w:szCs w:val="24"/>
          <w:highlight w:val="white"/>
        </w:rPr>
        <w:t>o</w:t>
      </w:r>
      <w:r w:rsidR="003E09CE">
        <w:rPr>
          <w:sz w:val="24"/>
          <w:szCs w:val="24"/>
          <w:highlight w:val="white"/>
        </w:rPr>
        <w:t xml:space="preserve">ria) con la N-301 en El </w:t>
      </w:r>
      <w:proofErr w:type="spellStart"/>
      <w:r w:rsidR="003E09CE">
        <w:rPr>
          <w:sz w:val="24"/>
          <w:szCs w:val="24"/>
          <w:highlight w:val="white"/>
        </w:rPr>
        <w:t>Albujón</w:t>
      </w:r>
      <w:proofErr w:type="spellEnd"/>
      <w:r>
        <w:rPr>
          <w:sz w:val="24"/>
          <w:szCs w:val="24"/>
          <w:highlight w:val="white"/>
        </w:rPr>
        <w:t>,</w:t>
      </w:r>
      <w:r w:rsidR="003E09CE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es un peligro para los conductores que </w:t>
      </w:r>
      <w:r w:rsidR="00592D49">
        <w:rPr>
          <w:sz w:val="24"/>
          <w:szCs w:val="24"/>
          <w:highlight w:val="white"/>
        </w:rPr>
        <w:t xml:space="preserve">la </w:t>
      </w:r>
      <w:r w:rsidR="00756E16">
        <w:rPr>
          <w:sz w:val="24"/>
          <w:szCs w:val="24"/>
          <w:highlight w:val="white"/>
        </w:rPr>
        <w:t>utilizan. El Canal del T</w:t>
      </w:r>
      <w:r>
        <w:rPr>
          <w:sz w:val="24"/>
          <w:szCs w:val="24"/>
          <w:highlight w:val="white"/>
        </w:rPr>
        <w:t>rasvase presenta un riesgo significativo para los v</w:t>
      </w:r>
      <w:r w:rsidR="00756E16">
        <w:rPr>
          <w:sz w:val="24"/>
          <w:szCs w:val="24"/>
          <w:highlight w:val="white"/>
        </w:rPr>
        <w:t>ehículos, que podrían caer en él d</w:t>
      </w:r>
      <w:r>
        <w:rPr>
          <w:sz w:val="24"/>
          <w:szCs w:val="24"/>
          <w:highlight w:val="white"/>
        </w:rPr>
        <w:t>ebido al esta</w:t>
      </w:r>
      <w:r w:rsidR="00756E16">
        <w:rPr>
          <w:sz w:val="24"/>
          <w:szCs w:val="24"/>
          <w:highlight w:val="white"/>
        </w:rPr>
        <w:t xml:space="preserve">do deteriorado de los </w:t>
      </w:r>
      <w:proofErr w:type="spellStart"/>
      <w:r w:rsidR="00756E16">
        <w:rPr>
          <w:sz w:val="24"/>
          <w:szCs w:val="24"/>
          <w:highlight w:val="white"/>
        </w:rPr>
        <w:t>guardarraí</w:t>
      </w:r>
      <w:r>
        <w:rPr>
          <w:sz w:val="24"/>
          <w:szCs w:val="24"/>
          <w:highlight w:val="white"/>
        </w:rPr>
        <w:t>les</w:t>
      </w:r>
      <w:proofErr w:type="spellEnd"/>
      <w:r>
        <w:rPr>
          <w:sz w:val="24"/>
          <w:szCs w:val="24"/>
          <w:highlight w:val="white"/>
        </w:rPr>
        <w:t xml:space="preserve"> y la fal</w:t>
      </w:r>
      <w:r w:rsidR="00756E16">
        <w:rPr>
          <w:sz w:val="24"/>
          <w:szCs w:val="24"/>
          <w:highlight w:val="white"/>
        </w:rPr>
        <w:t>ta de señalización adecuada</w:t>
      </w:r>
      <w:r w:rsidR="00756E16">
        <w:rPr>
          <w:sz w:val="24"/>
          <w:szCs w:val="24"/>
        </w:rPr>
        <w:t>.</w:t>
      </w:r>
    </w:p>
    <w:p w14:paraId="6B8B62E8" w14:textId="77777777" w:rsidR="003E09CE" w:rsidRPr="003E09CE" w:rsidRDefault="003E09CE" w:rsidP="003E09CE">
      <w:pPr>
        <w:widowControl w:val="0"/>
        <w:autoSpaceDE w:val="0"/>
        <w:autoSpaceDN w:val="0"/>
        <w:adjustRightInd w:val="0"/>
        <w:jc w:val="both"/>
        <w:rPr>
          <w:b/>
          <w:bCs/>
          <w:sz w:val="24"/>
          <w:szCs w:val="24"/>
          <w:lang w:val="es"/>
        </w:rPr>
      </w:pPr>
    </w:p>
    <w:p w14:paraId="7234AD83" w14:textId="4829C0FF" w:rsidR="003E09CE" w:rsidRDefault="00756E16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Este cuerpo de agua</w:t>
      </w:r>
      <w:r w:rsidR="003E002E">
        <w:rPr>
          <w:sz w:val="24"/>
          <w:szCs w:val="24"/>
          <w:highlight w:val="white"/>
        </w:rPr>
        <w:t xml:space="preserve"> representa un peligro potencial debido a su profundidad y a la falta de barreras de protección adecuadas a lo largo de su recorrido. Un vehículo que se salga de la </w:t>
      </w:r>
      <w:r w:rsidR="00592D49">
        <w:rPr>
          <w:sz w:val="24"/>
          <w:szCs w:val="24"/>
          <w:highlight w:val="white"/>
        </w:rPr>
        <w:t xml:space="preserve">vía de servicio puede </w:t>
      </w:r>
      <w:r w:rsidR="003E002E">
        <w:rPr>
          <w:sz w:val="24"/>
          <w:szCs w:val="24"/>
          <w:highlight w:val="white"/>
        </w:rPr>
        <w:t>sufr</w:t>
      </w:r>
      <w:r w:rsidR="00592D49">
        <w:rPr>
          <w:sz w:val="24"/>
          <w:szCs w:val="24"/>
          <w:highlight w:val="white"/>
        </w:rPr>
        <w:t>ir</w:t>
      </w:r>
      <w:r w:rsidR="003E002E">
        <w:rPr>
          <w:sz w:val="24"/>
          <w:szCs w:val="24"/>
          <w:highlight w:val="white"/>
        </w:rPr>
        <w:t xml:space="preserve"> un accidente </w:t>
      </w:r>
      <w:r w:rsidR="00592D49">
        <w:rPr>
          <w:sz w:val="24"/>
          <w:szCs w:val="24"/>
          <w:highlight w:val="white"/>
        </w:rPr>
        <w:t xml:space="preserve">y </w:t>
      </w:r>
      <w:r w:rsidR="003E002E">
        <w:rPr>
          <w:sz w:val="24"/>
          <w:szCs w:val="24"/>
          <w:highlight w:val="white"/>
        </w:rPr>
        <w:t xml:space="preserve">terminar cayendo al canal, lo que podría </w:t>
      </w:r>
      <w:r>
        <w:rPr>
          <w:sz w:val="24"/>
          <w:szCs w:val="24"/>
          <w:highlight w:val="white"/>
        </w:rPr>
        <w:t>tener</w:t>
      </w:r>
      <w:r w:rsidR="00592D49">
        <w:rPr>
          <w:sz w:val="24"/>
          <w:szCs w:val="24"/>
          <w:highlight w:val="white"/>
        </w:rPr>
        <w:t xml:space="preserve"> graves consecuencias</w:t>
      </w:r>
      <w:r w:rsidR="003E002E">
        <w:rPr>
          <w:sz w:val="24"/>
          <w:szCs w:val="24"/>
          <w:highlight w:val="white"/>
        </w:rPr>
        <w:t xml:space="preserve"> para los ocupantes del vehículo, así como daños materiales y posiblemente contaminación del</w:t>
      </w:r>
      <w:r w:rsidR="003E09CE">
        <w:rPr>
          <w:sz w:val="24"/>
          <w:szCs w:val="24"/>
          <w:highlight w:val="white"/>
        </w:rPr>
        <w:t xml:space="preserve"> agua. De hecho</w:t>
      </w:r>
      <w:r w:rsidR="00592D49">
        <w:rPr>
          <w:sz w:val="24"/>
          <w:szCs w:val="24"/>
          <w:highlight w:val="white"/>
        </w:rPr>
        <w:t>,</w:t>
      </w:r>
      <w:r w:rsidR="003E09CE">
        <w:rPr>
          <w:sz w:val="24"/>
          <w:szCs w:val="24"/>
          <w:highlight w:val="white"/>
        </w:rPr>
        <w:t xml:space="preserve"> ya ha caído algú</w:t>
      </w:r>
      <w:r w:rsidR="003E002E">
        <w:rPr>
          <w:sz w:val="24"/>
          <w:szCs w:val="24"/>
          <w:highlight w:val="white"/>
        </w:rPr>
        <w:t>n utilitario,</w:t>
      </w:r>
      <w:r w:rsidR="003E09CE">
        <w:rPr>
          <w:sz w:val="24"/>
          <w:szCs w:val="24"/>
          <w:highlight w:val="white"/>
        </w:rPr>
        <w:t xml:space="preserve"> </w:t>
      </w:r>
      <w:r w:rsidR="003E002E">
        <w:rPr>
          <w:sz w:val="24"/>
          <w:szCs w:val="24"/>
          <w:highlight w:val="white"/>
        </w:rPr>
        <w:t>quedando restos en el mismo canal. Los accidentes ocurridos en esta zona han puesto en riesgo la seguridad del resto de  vehículos que tran</w:t>
      </w:r>
      <w:r w:rsidR="003E09CE">
        <w:rPr>
          <w:sz w:val="24"/>
          <w:szCs w:val="24"/>
          <w:highlight w:val="white"/>
        </w:rPr>
        <w:t>sitan por estas vías en la T-11</w:t>
      </w:r>
      <w:r w:rsidR="003E002E">
        <w:rPr>
          <w:sz w:val="24"/>
          <w:szCs w:val="24"/>
          <w:highlight w:val="white"/>
        </w:rPr>
        <w:t>, d</w:t>
      </w:r>
      <w:r w:rsidR="003E09CE">
        <w:rPr>
          <w:sz w:val="24"/>
          <w:szCs w:val="24"/>
          <w:highlight w:val="white"/>
        </w:rPr>
        <w:t>ejando los quitamiedos doblados</w:t>
      </w:r>
      <w:r w:rsidR="003E002E">
        <w:rPr>
          <w:sz w:val="24"/>
          <w:szCs w:val="24"/>
          <w:highlight w:val="white"/>
        </w:rPr>
        <w:t>,</w:t>
      </w:r>
      <w:r w:rsidR="003E09CE">
        <w:rPr>
          <w:sz w:val="24"/>
          <w:szCs w:val="24"/>
          <w:highlight w:val="white"/>
        </w:rPr>
        <w:t xml:space="preserve"> </w:t>
      </w:r>
      <w:r w:rsidR="003E002E">
        <w:rPr>
          <w:sz w:val="24"/>
          <w:szCs w:val="24"/>
          <w:highlight w:val="white"/>
        </w:rPr>
        <w:t>incluso partidos en trozos a la orilla del c</w:t>
      </w:r>
      <w:r>
        <w:rPr>
          <w:sz w:val="24"/>
          <w:szCs w:val="24"/>
          <w:highlight w:val="white"/>
        </w:rPr>
        <w:t>anal, así como</w:t>
      </w:r>
      <w:r w:rsidR="003E09CE">
        <w:rPr>
          <w:sz w:val="24"/>
          <w:szCs w:val="24"/>
          <w:highlight w:val="white"/>
        </w:rPr>
        <w:t xml:space="preserve"> las barandillas de la N-</w:t>
      </w:r>
      <w:r w:rsidR="003E002E">
        <w:rPr>
          <w:sz w:val="24"/>
          <w:szCs w:val="24"/>
          <w:highlight w:val="white"/>
        </w:rPr>
        <w:t>301 aboll</w:t>
      </w:r>
      <w:r>
        <w:rPr>
          <w:sz w:val="24"/>
          <w:szCs w:val="24"/>
          <w:highlight w:val="white"/>
        </w:rPr>
        <w:t>adas y dobladas en los extremos, pudiendo tener</w:t>
      </w:r>
      <w:r w:rsidR="003E002E">
        <w:rPr>
          <w:sz w:val="24"/>
          <w:szCs w:val="24"/>
          <w:highlight w:val="white"/>
        </w:rPr>
        <w:t xml:space="preserve"> cons</w:t>
      </w:r>
      <w:r w:rsidR="00592D49">
        <w:rPr>
          <w:sz w:val="24"/>
          <w:szCs w:val="24"/>
          <w:highlight w:val="white"/>
        </w:rPr>
        <w:t xml:space="preserve">ecuencias graves para el resto </w:t>
      </w:r>
      <w:r w:rsidR="003E002E">
        <w:rPr>
          <w:sz w:val="24"/>
          <w:szCs w:val="24"/>
          <w:highlight w:val="white"/>
        </w:rPr>
        <w:t>de conductores y pasajeros.</w:t>
      </w:r>
    </w:p>
    <w:p w14:paraId="5D5E5E68" w14:textId="77777777" w:rsidR="003E09CE" w:rsidRDefault="003E09CE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jc w:val="both"/>
        <w:rPr>
          <w:sz w:val="24"/>
          <w:szCs w:val="24"/>
          <w:highlight w:val="white"/>
        </w:rPr>
      </w:pPr>
    </w:p>
    <w:p w14:paraId="00000003" w14:textId="0633C562" w:rsidR="004E0AA3" w:rsidRDefault="003E002E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Para abordar este peligro y garantizar la seguridad </w:t>
      </w:r>
      <w:r w:rsidR="00756E16">
        <w:rPr>
          <w:sz w:val="24"/>
          <w:szCs w:val="24"/>
          <w:highlight w:val="white"/>
        </w:rPr>
        <w:t>de los usuarios de la carretera</w:t>
      </w:r>
      <w:r>
        <w:rPr>
          <w:sz w:val="24"/>
          <w:szCs w:val="24"/>
          <w:highlight w:val="white"/>
        </w:rPr>
        <w:t xml:space="preserve"> es imperativo implementar medidas preventivas. Esto incluye la instalación y sustitución de barreras de protección a lo largo de este  tramo del trasvase para evitar que los vehículos se desvíen hacia él en caso de accidente o pérdida de control. Estas barreras deben cumplir con estándares de seguridad rigurosos y estar diseñadas para resistir impactos severos. Además, es crucial mantener una señalización clara y visible que alerte a los conductores sobre la proximidad del canal y los riesgos asociados. Estas medidas combinadas ayudarán a reducir el riesgo de accidentes y a garantizar la seguridad de tod</w:t>
      </w:r>
      <w:r w:rsidR="00756E16">
        <w:rPr>
          <w:sz w:val="24"/>
          <w:szCs w:val="24"/>
          <w:highlight w:val="white"/>
        </w:rPr>
        <w:t>os los usuarios de la carretera, p</w:t>
      </w:r>
      <w:r>
        <w:rPr>
          <w:sz w:val="24"/>
          <w:szCs w:val="24"/>
          <w:highlight w:val="white"/>
        </w:rPr>
        <w:t>or lo que es necesario realizar una evaluación exhaustiva de</w:t>
      </w:r>
      <w:r w:rsidR="003E09CE">
        <w:rPr>
          <w:sz w:val="24"/>
          <w:szCs w:val="24"/>
          <w:highlight w:val="white"/>
        </w:rPr>
        <w:t xml:space="preserve"> la seguridad vial en esta área</w:t>
      </w:r>
      <w:r>
        <w:rPr>
          <w:sz w:val="24"/>
          <w:szCs w:val="24"/>
          <w:highlight w:val="white"/>
        </w:rPr>
        <w:t>.</w:t>
      </w:r>
    </w:p>
    <w:p w14:paraId="0858AD00" w14:textId="77777777" w:rsidR="003E09CE" w:rsidRDefault="003E09CE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jc w:val="both"/>
        <w:rPr>
          <w:sz w:val="24"/>
          <w:szCs w:val="24"/>
          <w:highlight w:val="white"/>
        </w:rPr>
      </w:pPr>
    </w:p>
    <w:p w14:paraId="00000004" w14:textId="6FBAE9F7" w:rsidR="004E0AA3" w:rsidRDefault="003E002E" w:rsidP="009F1479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Por todo lo anteriormente expuesto</w:t>
      </w:r>
      <w:r w:rsidR="003E09CE">
        <w:rPr>
          <w:sz w:val="24"/>
          <w:szCs w:val="24"/>
          <w:highlight w:val="white"/>
        </w:rPr>
        <w:t>,</w:t>
      </w:r>
      <w:r>
        <w:rPr>
          <w:sz w:val="24"/>
          <w:szCs w:val="24"/>
          <w:highlight w:val="white"/>
        </w:rPr>
        <w:t xml:space="preserve"> </w:t>
      </w:r>
      <w:proofErr w:type="gramStart"/>
      <w:r>
        <w:rPr>
          <w:sz w:val="24"/>
          <w:szCs w:val="24"/>
          <w:highlight w:val="white"/>
        </w:rPr>
        <w:t>la</w:t>
      </w:r>
      <w:proofErr w:type="gramEnd"/>
      <w:r>
        <w:rPr>
          <w:sz w:val="24"/>
          <w:szCs w:val="24"/>
          <w:highlight w:val="white"/>
        </w:rPr>
        <w:t xml:space="preserve"> </w:t>
      </w:r>
      <w:r w:rsidR="003E09CE">
        <w:rPr>
          <w:sz w:val="24"/>
          <w:szCs w:val="24"/>
          <w:highlight w:val="white"/>
        </w:rPr>
        <w:t>concejal que suscribe eleva al P</w:t>
      </w:r>
      <w:r w:rsidR="009F1479">
        <w:rPr>
          <w:sz w:val="24"/>
          <w:szCs w:val="24"/>
          <w:highlight w:val="white"/>
        </w:rPr>
        <w:t xml:space="preserve">leno para su </w:t>
      </w:r>
      <w:r>
        <w:rPr>
          <w:sz w:val="24"/>
          <w:szCs w:val="24"/>
          <w:highlight w:val="white"/>
        </w:rPr>
        <w:t>debate y aprobación la siguiente</w:t>
      </w:r>
    </w:p>
    <w:p w14:paraId="21FB9D04" w14:textId="77777777" w:rsidR="009F1479" w:rsidRDefault="009F1479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420" w:lineRule="auto"/>
        <w:jc w:val="center"/>
        <w:rPr>
          <w:b/>
          <w:sz w:val="24"/>
          <w:szCs w:val="24"/>
          <w:highlight w:val="white"/>
        </w:rPr>
      </w:pPr>
    </w:p>
    <w:p w14:paraId="4CC36DC1" w14:textId="77777777" w:rsidR="009F1479" w:rsidRDefault="009F1479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420" w:lineRule="auto"/>
        <w:jc w:val="center"/>
        <w:rPr>
          <w:b/>
          <w:sz w:val="24"/>
          <w:szCs w:val="24"/>
          <w:highlight w:val="white"/>
        </w:rPr>
      </w:pPr>
    </w:p>
    <w:p w14:paraId="00000005" w14:textId="7E4F9F53" w:rsidR="004E0AA3" w:rsidRPr="003E09CE" w:rsidRDefault="003E09CE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420" w:lineRule="auto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MOCIÓ</w:t>
      </w:r>
      <w:r w:rsidR="003E002E" w:rsidRPr="003E09CE">
        <w:rPr>
          <w:b/>
          <w:sz w:val="24"/>
          <w:szCs w:val="24"/>
          <w:highlight w:val="white"/>
        </w:rPr>
        <w:t>N</w:t>
      </w:r>
    </w:p>
    <w:p w14:paraId="00000006" w14:textId="1823FBA1" w:rsidR="004E0AA3" w:rsidRDefault="003E09CE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Que el P</w:t>
      </w:r>
      <w:r w:rsidR="0014174C">
        <w:rPr>
          <w:sz w:val="24"/>
          <w:szCs w:val="24"/>
          <w:highlight w:val="white"/>
        </w:rPr>
        <w:t>leno del E</w:t>
      </w:r>
      <w:r w:rsidR="003E002E">
        <w:rPr>
          <w:sz w:val="24"/>
          <w:szCs w:val="24"/>
          <w:highlight w:val="white"/>
        </w:rPr>
        <w:t>xcelentísimo Ayun</w:t>
      </w:r>
      <w:r w:rsidR="009F1479">
        <w:rPr>
          <w:sz w:val="24"/>
          <w:szCs w:val="24"/>
          <w:highlight w:val="white"/>
        </w:rPr>
        <w:t>tamiento de Cartagena inste al G</w:t>
      </w:r>
      <w:r w:rsidR="003E002E">
        <w:rPr>
          <w:sz w:val="24"/>
          <w:szCs w:val="24"/>
          <w:highlight w:val="white"/>
        </w:rPr>
        <w:t>obierno local a trasladar estas incidencias a los organismos  competentes y que</w:t>
      </w:r>
      <w:r w:rsidR="009F1479">
        <w:rPr>
          <w:sz w:val="24"/>
          <w:szCs w:val="24"/>
          <w:highlight w:val="white"/>
        </w:rPr>
        <w:t>,</w:t>
      </w:r>
      <w:r w:rsidR="003E002E">
        <w:rPr>
          <w:sz w:val="24"/>
          <w:szCs w:val="24"/>
          <w:highlight w:val="white"/>
        </w:rPr>
        <w:t xml:space="preserve"> conjuntamente con la Confederación Hidrográfi</w:t>
      </w:r>
      <w:r w:rsidR="009F1479">
        <w:rPr>
          <w:sz w:val="24"/>
          <w:szCs w:val="24"/>
          <w:highlight w:val="white"/>
        </w:rPr>
        <w:t>ca del Segura y</w:t>
      </w:r>
      <w:r w:rsidR="003E002E">
        <w:rPr>
          <w:sz w:val="24"/>
          <w:szCs w:val="24"/>
          <w:highlight w:val="white"/>
        </w:rPr>
        <w:t xml:space="preserve"> la Comunidad de Regantes</w:t>
      </w:r>
      <w:r w:rsidR="009F1479">
        <w:rPr>
          <w:sz w:val="24"/>
          <w:szCs w:val="24"/>
          <w:highlight w:val="white"/>
        </w:rPr>
        <w:t>,</w:t>
      </w:r>
      <w:r w:rsidR="003E002E">
        <w:rPr>
          <w:sz w:val="24"/>
          <w:szCs w:val="24"/>
          <w:highlight w:val="white"/>
        </w:rPr>
        <w:t xml:space="preserve"> tomen  medidas inmediatas para la reparación de los </w:t>
      </w:r>
      <w:proofErr w:type="spellStart"/>
      <w:r w:rsidR="003E002E">
        <w:rPr>
          <w:sz w:val="24"/>
          <w:szCs w:val="24"/>
          <w:highlight w:val="white"/>
        </w:rPr>
        <w:t>guardarraíles</w:t>
      </w:r>
      <w:proofErr w:type="spellEnd"/>
      <w:r w:rsidR="003E002E">
        <w:rPr>
          <w:sz w:val="24"/>
          <w:szCs w:val="24"/>
          <w:highlight w:val="white"/>
        </w:rPr>
        <w:t xml:space="preserve"> y la mejora de la señaliza</w:t>
      </w:r>
      <w:r w:rsidR="009F1479">
        <w:rPr>
          <w:sz w:val="24"/>
          <w:szCs w:val="24"/>
          <w:highlight w:val="white"/>
        </w:rPr>
        <w:t>ción en la zona y en el mismo  Canal del T</w:t>
      </w:r>
      <w:r w:rsidR="003E002E">
        <w:rPr>
          <w:sz w:val="24"/>
          <w:szCs w:val="24"/>
          <w:highlight w:val="white"/>
        </w:rPr>
        <w:t>rasvase</w:t>
      </w:r>
      <w:r w:rsidR="009F1479">
        <w:rPr>
          <w:sz w:val="24"/>
          <w:szCs w:val="24"/>
          <w:highlight w:val="white"/>
        </w:rPr>
        <w:t>,</w:t>
      </w:r>
      <w:r w:rsidR="003E002E">
        <w:rPr>
          <w:sz w:val="24"/>
          <w:szCs w:val="24"/>
          <w:highlight w:val="white"/>
        </w:rPr>
        <w:t xml:space="preserve"> en la </w:t>
      </w:r>
      <w:r w:rsidR="00592D49">
        <w:rPr>
          <w:sz w:val="24"/>
          <w:szCs w:val="24"/>
          <w:highlight w:val="white"/>
        </w:rPr>
        <w:t xml:space="preserve">vía de servicio </w:t>
      </w:r>
      <w:r w:rsidR="003E002E">
        <w:rPr>
          <w:sz w:val="24"/>
          <w:szCs w:val="24"/>
          <w:highlight w:val="white"/>
        </w:rPr>
        <w:t xml:space="preserve">del trasvase </w:t>
      </w:r>
      <w:r>
        <w:rPr>
          <w:sz w:val="24"/>
          <w:szCs w:val="24"/>
          <w:highlight w:val="white"/>
        </w:rPr>
        <w:t xml:space="preserve">T-11 con la N-301 en El </w:t>
      </w:r>
      <w:proofErr w:type="spellStart"/>
      <w:r>
        <w:rPr>
          <w:sz w:val="24"/>
          <w:szCs w:val="24"/>
          <w:highlight w:val="white"/>
        </w:rPr>
        <w:t>Albujón</w:t>
      </w:r>
      <w:proofErr w:type="spellEnd"/>
      <w:r w:rsidR="009F1479">
        <w:rPr>
          <w:sz w:val="24"/>
          <w:szCs w:val="24"/>
          <w:highlight w:val="white"/>
        </w:rPr>
        <w:t>,</w:t>
      </w:r>
      <w:r w:rsidR="003E002E">
        <w:rPr>
          <w:sz w:val="24"/>
          <w:szCs w:val="24"/>
          <w:highlight w:val="white"/>
        </w:rPr>
        <w:t xml:space="preserve"> para prevenir futuros accidentes y garantizar la seguridad de los ciudadanos</w:t>
      </w:r>
      <w:r>
        <w:rPr>
          <w:sz w:val="24"/>
          <w:szCs w:val="24"/>
          <w:highlight w:val="white"/>
        </w:rPr>
        <w:t>.</w:t>
      </w:r>
    </w:p>
    <w:p w14:paraId="66F2E4D5" w14:textId="77777777" w:rsidR="003E09CE" w:rsidRDefault="003E09CE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jc w:val="both"/>
        <w:rPr>
          <w:sz w:val="24"/>
          <w:szCs w:val="24"/>
          <w:highlight w:val="white"/>
        </w:rPr>
      </w:pPr>
    </w:p>
    <w:p w14:paraId="2232B29E" w14:textId="7D59AACA" w:rsidR="003E09CE" w:rsidRDefault="003E09CE" w:rsidP="003E09CE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  <w:lang w:val="es"/>
        </w:rPr>
      </w:pPr>
      <w:r>
        <w:rPr>
          <w:bCs/>
          <w:sz w:val="24"/>
          <w:szCs w:val="24"/>
          <w:lang w:val="es"/>
        </w:rPr>
        <w:t>Cartagena, a 1 de a</w:t>
      </w:r>
      <w:r w:rsidRPr="00EE06D5">
        <w:rPr>
          <w:bCs/>
          <w:sz w:val="24"/>
          <w:szCs w:val="24"/>
          <w:lang w:val="es"/>
        </w:rPr>
        <w:t>bril de 2024</w:t>
      </w:r>
      <w:r>
        <w:rPr>
          <w:bCs/>
          <w:sz w:val="24"/>
          <w:szCs w:val="24"/>
          <w:lang w:val="es"/>
        </w:rPr>
        <w:t>.</w:t>
      </w:r>
    </w:p>
    <w:p w14:paraId="37790CDB" w14:textId="77777777" w:rsidR="009F1479" w:rsidRDefault="009F1479" w:rsidP="003E09CE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  <w:lang w:val="es"/>
        </w:rPr>
      </w:pPr>
    </w:p>
    <w:p w14:paraId="39EEFE55" w14:textId="77777777" w:rsidR="009F1479" w:rsidRDefault="009F1479" w:rsidP="003E09CE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  <w:lang w:val="es"/>
        </w:rPr>
      </w:pPr>
    </w:p>
    <w:p w14:paraId="209FD561" w14:textId="77777777" w:rsidR="009F1479" w:rsidRDefault="009F1479" w:rsidP="003E09CE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  <w:lang w:val="es"/>
        </w:rPr>
      </w:pPr>
    </w:p>
    <w:p w14:paraId="76669F6D" w14:textId="77777777" w:rsidR="003E09CE" w:rsidRPr="00EE06D5" w:rsidRDefault="003E09CE" w:rsidP="003E09CE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  <w:lang w:val="es"/>
        </w:rPr>
      </w:pPr>
    </w:p>
    <w:p w14:paraId="0DFB0BED" w14:textId="77777777" w:rsidR="003E09CE" w:rsidRPr="00EE06D5" w:rsidRDefault="003E09CE" w:rsidP="003E09CE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  <w:lang w:val="es"/>
        </w:rPr>
      </w:pPr>
    </w:p>
    <w:p w14:paraId="7305433C" w14:textId="2EC99D31" w:rsidR="003E09CE" w:rsidRPr="00EE06D5" w:rsidRDefault="003E09CE" w:rsidP="003E09CE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  <w:lang w:val="es"/>
        </w:rPr>
      </w:pPr>
      <w:r>
        <w:rPr>
          <w:bCs/>
          <w:sz w:val="24"/>
          <w:szCs w:val="24"/>
          <w:lang w:val="es"/>
        </w:rPr>
        <w:t>Fdo. Jesús G</w:t>
      </w:r>
      <w:r w:rsidRPr="00EE06D5">
        <w:rPr>
          <w:bCs/>
          <w:sz w:val="24"/>
          <w:szCs w:val="24"/>
          <w:lang w:val="es"/>
        </w:rPr>
        <w:t xml:space="preserve">iménez Gallo                </w:t>
      </w:r>
      <w:r>
        <w:rPr>
          <w:bCs/>
          <w:sz w:val="24"/>
          <w:szCs w:val="24"/>
          <w:lang w:val="es"/>
        </w:rPr>
        <w:t xml:space="preserve">     </w:t>
      </w:r>
      <w:r w:rsidR="003E002E">
        <w:rPr>
          <w:bCs/>
          <w:sz w:val="24"/>
          <w:szCs w:val="24"/>
          <w:lang w:val="es"/>
        </w:rPr>
        <w:t xml:space="preserve">      </w:t>
      </w:r>
      <w:r>
        <w:rPr>
          <w:bCs/>
          <w:sz w:val="24"/>
          <w:szCs w:val="24"/>
          <w:lang w:val="es"/>
        </w:rPr>
        <w:t xml:space="preserve"> </w:t>
      </w:r>
      <w:r w:rsidR="009F1479">
        <w:rPr>
          <w:bCs/>
          <w:sz w:val="24"/>
          <w:szCs w:val="24"/>
          <w:lang w:val="es"/>
        </w:rPr>
        <w:t xml:space="preserve">              </w:t>
      </w:r>
      <w:r w:rsidRPr="00EE06D5">
        <w:rPr>
          <w:bCs/>
          <w:sz w:val="24"/>
          <w:szCs w:val="24"/>
          <w:lang w:val="es"/>
        </w:rPr>
        <w:t xml:space="preserve">Fdo. </w:t>
      </w:r>
      <w:r>
        <w:rPr>
          <w:bCs/>
          <w:sz w:val="24"/>
          <w:szCs w:val="24"/>
          <w:lang w:val="es"/>
        </w:rPr>
        <w:t>María Antonia Pérez Galindo</w:t>
      </w:r>
    </w:p>
    <w:p w14:paraId="2BF14138" w14:textId="497DD250" w:rsidR="003E09CE" w:rsidRDefault="009F1479" w:rsidP="003E09CE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  <w:lang w:val="es"/>
        </w:rPr>
      </w:pPr>
      <w:r>
        <w:rPr>
          <w:bCs/>
          <w:sz w:val="24"/>
          <w:szCs w:val="24"/>
          <w:lang w:val="es"/>
        </w:rPr>
        <w:t>Portavoz Grupo m</w:t>
      </w:r>
      <w:r w:rsidR="003E09CE" w:rsidRPr="00EE06D5">
        <w:rPr>
          <w:bCs/>
          <w:sz w:val="24"/>
          <w:szCs w:val="24"/>
          <w:lang w:val="es"/>
        </w:rPr>
        <w:t xml:space="preserve">unicipal MC     </w:t>
      </w:r>
      <w:r w:rsidR="003E09CE">
        <w:rPr>
          <w:bCs/>
          <w:sz w:val="24"/>
          <w:szCs w:val="24"/>
          <w:lang w:val="es"/>
        </w:rPr>
        <w:t xml:space="preserve">               </w:t>
      </w:r>
      <w:r w:rsidR="003E002E">
        <w:rPr>
          <w:bCs/>
          <w:sz w:val="24"/>
          <w:szCs w:val="24"/>
          <w:lang w:val="es"/>
        </w:rPr>
        <w:t xml:space="preserve">      </w:t>
      </w:r>
      <w:r>
        <w:rPr>
          <w:bCs/>
          <w:sz w:val="24"/>
          <w:szCs w:val="24"/>
          <w:lang w:val="es"/>
        </w:rPr>
        <w:t xml:space="preserve">              Concejal Grupo m</w:t>
      </w:r>
      <w:bookmarkStart w:id="0" w:name="_GoBack"/>
      <w:bookmarkEnd w:id="0"/>
      <w:r w:rsidR="003E09CE">
        <w:rPr>
          <w:bCs/>
          <w:sz w:val="24"/>
          <w:szCs w:val="24"/>
          <w:lang w:val="es"/>
        </w:rPr>
        <w:t xml:space="preserve">unicipal MC  </w:t>
      </w:r>
    </w:p>
    <w:p w14:paraId="615FD4E3" w14:textId="77777777" w:rsidR="003E09CE" w:rsidRDefault="003E09CE" w:rsidP="003E09CE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  <w:lang w:val="es"/>
        </w:rPr>
      </w:pPr>
    </w:p>
    <w:p w14:paraId="3AD88A74" w14:textId="77777777" w:rsidR="003E09CE" w:rsidRDefault="003E09CE" w:rsidP="003E09CE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  <w:lang w:val="es"/>
        </w:rPr>
      </w:pPr>
    </w:p>
    <w:p w14:paraId="262D9753" w14:textId="77777777" w:rsidR="009F1479" w:rsidRDefault="009F1479" w:rsidP="003E09CE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  <w:lang w:val="es"/>
        </w:rPr>
      </w:pPr>
    </w:p>
    <w:p w14:paraId="3E1316C1" w14:textId="77777777" w:rsidR="009F1479" w:rsidRDefault="009F1479" w:rsidP="003E09CE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  <w:lang w:val="es"/>
        </w:rPr>
      </w:pPr>
    </w:p>
    <w:p w14:paraId="7D5CCE84" w14:textId="77777777" w:rsidR="009F1479" w:rsidRDefault="009F1479" w:rsidP="003E09CE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  <w:lang w:val="es"/>
        </w:rPr>
      </w:pPr>
    </w:p>
    <w:p w14:paraId="2044470E" w14:textId="77777777" w:rsidR="003E09CE" w:rsidRPr="00EE06D5" w:rsidRDefault="003E09CE" w:rsidP="003E09CE">
      <w:pPr>
        <w:widowControl w:val="0"/>
        <w:autoSpaceDE w:val="0"/>
        <w:autoSpaceDN w:val="0"/>
        <w:adjustRightInd w:val="0"/>
        <w:jc w:val="both"/>
        <w:rPr>
          <w:bCs/>
          <w:sz w:val="24"/>
          <w:szCs w:val="24"/>
          <w:lang w:val="es"/>
        </w:rPr>
      </w:pPr>
    </w:p>
    <w:p w14:paraId="3476F69C" w14:textId="571E275A" w:rsidR="003E09CE" w:rsidRPr="00EE06D5" w:rsidRDefault="003E09CE" w:rsidP="003E09CE">
      <w:pPr>
        <w:widowControl w:val="0"/>
        <w:autoSpaceDE w:val="0"/>
        <w:autoSpaceDN w:val="0"/>
        <w:adjustRightInd w:val="0"/>
        <w:jc w:val="center"/>
        <w:rPr>
          <w:b/>
          <w:bCs/>
          <w:lang w:val="es"/>
        </w:rPr>
      </w:pPr>
      <w:r w:rsidRPr="00EE06D5">
        <w:rPr>
          <w:b/>
          <w:bCs/>
          <w:lang w:val="es"/>
        </w:rPr>
        <w:t xml:space="preserve">A LA ALCALDIA - PRESIDENCIA DEL EXCMO. AYUNTAMIENTO DE </w:t>
      </w:r>
      <w:r>
        <w:rPr>
          <w:b/>
          <w:bCs/>
          <w:lang w:val="es"/>
        </w:rPr>
        <w:t>CARTAGENA</w:t>
      </w:r>
    </w:p>
    <w:p w14:paraId="52DF98F6" w14:textId="77777777" w:rsidR="003E09CE" w:rsidRPr="00EE06D5" w:rsidRDefault="003E09CE" w:rsidP="003E09CE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val="es"/>
        </w:rPr>
      </w:pPr>
    </w:p>
    <w:p w14:paraId="101B270C" w14:textId="77777777" w:rsidR="003E09CE" w:rsidRDefault="003E09CE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600" w:after="600"/>
        <w:jc w:val="both"/>
        <w:rPr>
          <w:sz w:val="24"/>
          <w:szCs w:val="24"/>
          <w:highlight w:val="white"/>
        </w:rPr>
      </w:pPr>
    </w:p>
    <w:p w14:paraId="179918F9" w14:textId="77777777" w:rsidR="003E09CE" w:rsidRDefault="003E09CE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 w:after="300" w:line="420" w:lineRule="auto"/>
        <w:jc w:val="center"/>
      </w:pPr>
      <w:r>
        <w:rPr>
          <w:noProof/>
        </w:rPr>
        <w:lastRenderedPageBreak/>
        <w:drawing>
          <wp:inline distT="0" distB="0" distL="0" distR="0" wp14:anchorId="227BDBC3" wp14:editId="16F07CE6">
            <wp:extent cx="3181350" cy="4969301"/>
            <wp:effectExtent l="0" t="0" r="0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2042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719" cy="49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A48484C" wp14:editId="2FF93260">
            <wp:extent cx="2311453" cy="5004415"/>
            <wp:effectExtent l="0" t="0" r="0" b="635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1151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839" cy="500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F3133" wp14:editId="0DE87770">
            <wp:extent cx="5600700" cy="4225058"/>
            <wp:effectExtent l="0" t="0" r="0" b="444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204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2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7" w14:textId="675FBE7A" w:rsidR="004E0AA3" w:rsidRDefault="003E09CE" w:rsidP="003E09CE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 w:after="300" w:line="420" w:lineRule="auto"/>
        <w:jc w:val="center"/>
      </w:pPr>
      <w:r>
        <w:rPr>
          <w:noProof/>
        </w:rPr>
        <w:drawing>
          <wp:inline distT="0" distB="0" distL="0" distR="0" wp14:anchorId="561250B0" wp14:editId="2FFE462A">
            <wp:extent cx="5657850" cy="3450321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31_2043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5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AA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E0AA3"/>
    <w:rsid w:val="0014174C"/>
    <w:rsid w:val="003E002E"/>
    <w:rsid w:val="003E09CE"/>
    <w:rsid w:val="004E0AA3"/>
    <w:rsid w:val="00592D49"/>
    <w:rsid w:val="00756E16"/>
    <w:rsid w:val="009F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09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09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8dXNcWClTbdroCKCoZrkmK2SCg==">CgMxLjA4AHIhMUhsTFl1S3NNSWdSYWdkOTA3eXFHdDljanMyLTM0bXRf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6EDAFCA-F603-4768-A830-6FD74B166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490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IGNACIO BORGOÑOS MARTINEZ</cp:lastModifiedBy>
  <cp:revision>6</cp:revision>
  <cp:lastPrinted>2024-04-01T10:25:00Z</cp:lastPrinted>
  <dcterms:created xsi:type="dcterms:W3CDTF">2024-04-01T09:56:00Z</dcterms:created>
  <dcterms:modified xsi:type="dcterms:W3CDTF">2024-04-02T07:58:00Z</dcterms:modified>
</cp:coreProperties>
</file>