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DBC" w:rsidRDefault="00172A40" w:rsidP="00455DBC">
      <w:pPr>
        <w:autoSpaceDE w:val="0"/>
        <w:autoSpaceDN w:val="0"/>
        <w:adjustRightInd w:val="0"/>
        <w:spacing w:after="0" w:line="240" w:lineRule="auto"/>
        <w:jc w:val="both"/>
        <w:rPr>
          <w:rFonts w:ascii="CIDFont+F3" w:hAnsi="CIDFont+F3" w:cs="CIDFont+F3"/>
          <w:color w:val="222222"/>
          <w:sz w:val="24"/>
          <w:szCs w:val="24"/>
        </w:rPr>
      </w:pPr>
      <w:r>
        <w:rPr>
          <w:rFonts w:ascii="CIDFont+F3" w:hAnsi="CIDFont+F3" w:cs="CIDFont+F3"/>
          <w:noProof/>
          <w:color w:val="222222"/>
          <w:sz w:val="24"/>
          <w:szCs w:val="24"/>
          <w:lang w:eastAsia="es-ES"/>
        </w:rPr>
        <w:drawing>
          <wp:anchor distT="0" distB="0" distL="114935" distR="114935" simplePos="0" relativeHeight="251659264" behindDoc="0" locked="0" layoutInCell="1" allowOverlap="1" wp14:anchorId="7FB2706B" wp14:editId="7B8FAAC2">
            <wp:simplePos x="0" y="0"/>
            <wp:positionH relativeFrom="column">
              <wp:posOffset>4724400</wp:posOffset>
            </wp:positionH>
            <wp:positionV relativeFrom="paragraph">
              <wp:posOffset>115570</wp:posOffset>
            </wp:positionV>
            <wp:extent cx="1330325" cy="13303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solidFill>
                      <a:srgbClr val="FFFFFF"/>
                    </a:solidFill>
                    <a:ln>
                      <a:noFill/>
                    </a:ln>
                  </pic:spPr>
                </pic:pic>
              </a:graphicData>
            </a:graphic>
          </wp:anchor>
        </w:drawing>
      </w:r>
      <w:r>
        <w:rPr>
          <w:rFonts w:ascii="CIDFont+F3" w:hAnsi="CIDFont+F3" w:cs="CIDFont+F3"/>
          <w:noProof/>
          <w:color w:val="222222"/>
          <w:sz w:val="24"/>
          <w:szCs w:val="24"/>
          <w:lang w:eastAsia="es-ES"/>
        </w:rPr>
        <w:drawing>
          <wp:anchor distT="152400" distB="152400" distL="152400" distR="152400" simplePos="0" relativeHeight="251658240" behindDoc="0" locked="0" layoutInCell="1" allowOverlap="1" wp14:anchorId="59DDB88B" wp14:editId="29FD910D">
            <wp:simplePos x="0" y="0"/>
            <wp:positionH relativeFrom="margin">
              <wp:posOffset>22225</wp:posOffset>
            </wp:positionH>
            <wp:positionV relativeFrom="page">
              <wp:posOffset>723380</wp:posOffset>
            </wp:positionV>
            <wp:extent cx="4912995" cy="13417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843" r="19623"/>
                    <a:stretch>
                      <a:fillRect/>
                    </a:stretch>
                  </pic:blipFill>
                  <pic:spPr bwMode="auto">
                    <a:xfrm>
                      <a:off x="0" y="0"/>
                      <a:ext cx="4912995" cy="1341755"/>
                    </a:xfrm>
                    <a:prstGeom prst="rect">
                      <a:avLst/>
                    </a:prstGeom>
                    <a:solidFill>
                      <a:srgbClr val="FFFFFF"/>
                    </a:solidFill>
                    <a:ln>
                      <a:noFill/>
                    </a:ln>
                  </pic:spPr>
                </pic:pic>
              </a:graphicData>
            </a:graphic>
          </wp:anchor>
        </w:drawing>
      </w: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455DBC" w:rsidRDefault="00455DBC" w:rsidP="00455DBC">
      <w:pPr>
        <w:autoSpaceDE w:val="0"/>
        <w:autoSpaceDN w:val="0"/>
        <w:adjustRightInd w:val="0"/>
        <w:spacing w:after="0" w:line="240" w:lineRule="auto"/>
        <w:jc w:val="both"/>
        <w:rPr>
          <w:rFonts w:ascii="CIDFont+F3" w:hAnsi="CIDFont+F3" w:cs="CIDFont+F3"/>
          <w:color w:val="222222"/>
          <w:sz w:val="24"/>
          <w:szCs w:val="24"/>
        </w:rPr>
      </w:pPr>
    </w:p>
    <w:p w:rsidR="00B46D01" w:rsidRPr="0000018D" w:rsidRDefault="00B46D01" w:rsidP="00B46D01">
      <w:pPr>
        <w:pStyle w:val="Cuerpo"/>
        <w:spacing w:line="276" w:lineRule="auto"/>
        <w:jc w:val="both"/>
        <w:rPr>
          <w:rFonts w:ascii="Arial" w:hAnsi="Arial" w:cs="Arial"/>
          <w:b/>
          <w:color w:val="auto"/>
          <w:sz w:val="24"/>
          <w:szCs w:val="24"/>
        </w:rPr>
      </w:pPr>
    </w:p>
    <w:p w:rsidR="00E107CE" w:rsidRDefault="00B63E67" w:rsidP="007A1F65">
      <w:pPr>
        <w:pStyle w:val="Cuerpo"/>
        <w:spacing w:line="276" w:lineRule="auto"/>
        <w:jc w:val="both"/>
        <w:rPr>
          <w:rFonts w:ascii="Arial" w:hAnsi="Arial" w:cs="Arial"/>
          <w:b/>
          <w:color w:val="auto"/>
          <w:sz w:val="24"/>
          <w:szCs w:val="24"/>
        </w:rPr>
      </w:pPr>
      <w:r>
        <w:rPr>
          <w:rFonts w:ascii="Arial" w:hAnsi="Arial" w:cs="Arial"/>
          <w:b/>
          <w:color w:val="auto"/>
          <w:sz w:val="24"/>
          <w:szCs w:val="24"/>
        </w:rPr>
        <w:t>MOCIÓN</w:t>
      </w:r>
      <w:r w:rsidR="00B31337">
        <w:rPr>
          <w:rFonts w:ascii="Arial" w:hAnsi="Arial" w:cs="Arial"/>
          <w:b/>
          <w:color w:val="auto"/>
          <w:sz w:val="24"/>
          <w:szCs w:val="24"/>
        </w:rPr>
        <w:t xml:space="preserve"> </w:t>
      </w:r>
      <w:r w:rsidR="00B46D01">
        <w:rPr>
          <w:rFonts w:ascii="Arial" w:hAnsi="Arial" w:cs="Arial"/>
          <w:b/>
          <w:color w:val="auto"/>
          <w:sz w:val="24"/>
          <w:szCs w:val="24"/>
        </w:rPr>
        <w:t>QUE PRESENTA MARÍA DOLORES RUIZ ÁLVAREZ</w:t>
      </w:r>
      <w:r w:rsidR="00B46D01" w:rsidRPr="0000018D">
        <w:rPr>
          <w:rFonts w:ascii="Arial" w:hAnsi="Arial" w:cs="Arial"/>
          <w:b/>
          <w:color w:val="auto"/>
          <w:sz w:val="24"/>
          <w:szCs w:val="24"/>
        </w:rPr>
        <w:t>, CONCEJAL DEL GRUPO</w:t>
      </w:r>
      <w:r w:rsidR="00B46D01">
        <w:rPr>
          <w:rFonts w:ascii="Arial" w:hAnsi="Arial" w:cs="Arial"/>
          <w:b/>
          <w:color w:val="auto"/>
          <w:sz w:val="24"/>
          <w:szCs w:val="24"/>
        </w:rPr>
        <w:t xml:space="preserve"> MUNICIPAL MC CARTA</w:t>
      </w:r>
      <w:r w:rsidR="003716B2">
        <w:rPr>
          <w:rFonts w:ascii="Arial" w:hAnsi="Arial" w:cs="Arial"/>
          <w:b/>
          <w:color w:val="auto"/>
          <w:sz w:val="24"/>
          <w:szCs w:val="24"/>
        </w:rPr>
        <w:t>GE</w:t>
      </w:r>
      <w:r w:rsidR="002B77C2">
        <w:rPr>
          <w:rFonts w:ascii="Arial" w:hAnsi="Arial" w:cs="Arial"/>
          <w:b/>
          <w:color w:val="auto"/>
          <w:sz w:val="24"/>
          <w:szCs w:val="24"/>
        </w:rPr>
        <w:t>NA</w:t>
      </w:r>
      <w:r w:rsidR="00B711A0">
        <w:rPr>
          <w:rFonts w:ascii="Arial" w:hAnsi="Arial" w:cs="Arial"/>
          <w:b/>
          <w:color w:val="auto"/>
          <w:sz w:val="24"/>
          <w:szCs w:val="24"/>
        </w:rPr>
        <w:t>,</w:t>
      </w:r>
      <w:r w:rsidR="009275B7">
        <w:rPr>
          <w:rFonts w:ascii="Arial" w:hAnsi="Arial" w:cs="Arial"/>
          <w:b/>
          <w:color w:val="auto"/>
          <w:sz w:val="24"/>
          <w:szCs w:val="24"/>
        </w:rPr>
        <w:t xml:space="preserve"> </w:t>
      </w:r>
      <w:r w:rsidR="00172A40">
        <w:rPr>
          <w:rFonts w:ascii="Arial" w:hAnsi="Arial" w:cs="Arial"/>
          <w:b/>
          <w:color w:val="auto"/>
          <w:sz w:val="24"/>
          <w:szCs w:val="24"/>
        </w:rPr>
        <w:t>SOBRE `VILLA CALAMARI´</w:t>
      </w:r>
    </w:p>
    <w:p w:rsidR="00A65DB7" w:rsidRDefault="00A65DB7" w:rsidP="00B46D01">
      <w:pPr>
        <w:pStyle w:val="Cuerpo"/>
        <w:spacing w:line="276" w:lineRule="auto"/>
        <w:jc w:val="both"/>
        <w:rPr>
          <w:rFonts w:ascii="Arial" w:hAnsi="Arial" w:cs="Arial"/>
          <w:b/>
          <w:color w:val="auto"/>
          <w:sz w:val="24"/>
          <w:szCs w:val="24"/>
        </w:rPr>
      </w:pPr>
    </w:p>
    <w:p w:rsidR="007A1F65" w:rsidRPr="007A1F65" w:rsidRDefault="007A1F65" w:rsidP="007A1F65">
      <w:pPr>
        <w:jc w:val="mediumKashida"/>
        <w:rPr>
          <w:rFonts w:asciiTheme="minorBidi" w:hAnsiTheme="minorBidi"/>
          <w:sz w:val="24"/>
          <w:szCs w:val="24"/>
        </w:rPr>
      </w:pPr>
      <w:r w:rsidRPr="007A1F65">
        <w:rPr>
          <w:rFonts w:asciiTheme="minorBidi" w:hAnsiTheme="minorBidi"/>
          <w:sz w:val="24"/>
          <w:szCs w:val="24"/>
        </w:rPr>
        <w:t xml:space="preserve">El Acuerdo de Consejo de Gobierno de la Comunidad Autónoma de la  Región de Murcia de fecha 7 de julio de 2022, a propuesta del Consejero de Presidencia, Turismo, Cultura y Deportes, sanciona a  INMOBILIARIA VANO, S.L., por la comisión de una infracción muy grave contra el Patrimonio Cultural de la Región de Murcia, en relación al Bien de Interés Cultural, Villa </w:t>
      </w:r>
      <w:proofErr w:type="spellStart"/>
      <w:r w:rsidRPr="007A1F65">
        <w:rPr>
          <w:rFonts w:asciiTheme="minorBidi" w:hAnsiTheme="minorBidi"/>
          <w:sz w:val="24"/>
          <w:szCs w:val="24"/>
        </w:rPr>
        <w:t>Calamari</w:t>
      </w:r>
      <w:proofErr w:type="spellEnd"/>
      <w:r w:rsidRPr="007A1F65">
        <w:rPr>
          <w:rFonts w:asciiTheme="minorBidi" w:hAnsiTheme="minorBidi"/>
          <w:sz w:val="24"/>
          <w:szCs w:val="24"/>
        </w:rPr>
        <w:t>, en Cartagena, Monumento según Decreto 69/2012, de 18 de mayo.</w:t>
      </w:r>
    </w:p>
    <w:p w:rsidR="007A1F65" w:rsidRPr="007A1F65" w:rsidRDefault="007A1F65" w:rsidP="007A1F65">
      <w:pPr>
        <w:jc w:val="mediumKashida"/>
        <w:rPr>
          <w:rFonts w:asciiTheme="minorBidi" w:hAnsiTheme="minorBidi"/>
          <w:sz w:val="24"/>
          <w:szCs w:val="24"/>
        </w:rPr>
      </w:pPr>
      <w:r w:rsidRPr="007A1F65">
        <w:rPr>
          <w:rFonts w:asciiTheme="minorBidi" w:hAnsiTheme="minorBidi"/>
          <w:sz w:val="24"/>
          <w:szCs w:val="24"/>
        </w:rPr>
        <w:t>Amén de la sucesión de varios incendios en la finca posteriores a la resolución del expediente por parte del Consejo de Gobierno de la CARM, el día  09/06/2023 esta concejal se personó en la</w:t>
      </w:r>
      <w:r w:rsidR="000614DD">
        <w:rPr>
          <w:rFonts w:asciiTheme="minorBidi" w:hAnsiTheme="minorBidi"/>
          <w:sz w:val="24"/>
          <w:szCs w:val="24"/>
        </w:rPr>
        <w:t>s</w:t>
      </w:r>
      <w:r w:rsidRPr="007A1F65">
        <w:rPr>
          <w:rFonts w:asciiTheme="minorBidi" w:hAnsiTheme="minorBidi"/>
          <w:sz w:val="24"/>
          <w:szCs w:val="24"/>
        </w:rPr>
        <w:t xml:space="preserve"> inmediaciones del monumento comprobando la existencia de un butrón en el muro perimetral de la finca en la calle denominada Camino de Versalles.</w:t>
      </w:r>
    </w:p>
    <w:p w:rsidR="007A1F65" w:rsidRPr="007A1F65" w:rsidRDefault="007A1F65" w:rsidP="007A1F65">
      <w:pPr>
        <w:jc w:val="mediumKashida"/>
        <w:rPr>
          <w:rFonts w:asciiTheme="minorBidi" w:hAnsiTheme="minorBidi"/>
          <w:sz w:val="24"/>
          <w:szCs w:val="24"/>
        </w:rPr>
      </w:pPr>
      <w:r>
        <w:rPr>
          <w:rFonts w:asciiTheme="minorBidi" w:hAnsiTheme="minorBidi"/>
          <w:sz w:val="24"/>
          <w:szCs w:val="24"/>
        </w:rPr>
        <w:t>El día 02/04/2024, tras recibir un aviso por parte de la</w:t>
      </w:r>
      <w:r w:rsidR="00172A40">
        <w:rPr>
          <w:rFonts w:asciiTheme="minorBidi" w:hAnsiTheme="minorBidi"/>
          <w:sz w:val="24"/>
          <w:szCs w:val="24"/>
        </w:rPr>
        <w:t xml:space="preserve"> Asociación de Vecinos de San Fé</w:t>
      </w:r>
      <w:r>
        <w:rPr>
          <w:rFonts w:asciiTheme="minorBidi" w:hAnsiTheme="minorBidi"/>
          <w:sz w:val="24"/>
          <w:szCs w:val="24"/>
        </w:rPr>
        <w:t xml:space="preserve">lix, </w:t>
      </w:r>
      <w:r w:rsidR="00172A40">
        <w:rPr>
          <w:rFonts w:asciiTheme="minorBidi" w:hAnsiTheme="minorBidi"/>
          <w:sz w:val="24"/>
          <w:szCs w:val="24"/>
        </w:rPr>
        <w:t xml:space="preserve">volví </w:t>
      </w:r>
      <w:r w:rsidRPr="007A1F65">
        <w:rPr>
          <w:rFonts w:asciiTheme="minorBidi" w:hAnsiTheme="minorBidi"/>
          <w:sz w:val="24"/>
          <w:szCs w:val="24"/>
        </w:rPr>
        <w:t>a personarme en las inme</w:t>
      </w:r>
      <w:r>
        <w:rPr>
          <w:rFonts w:asciiTheme="minorBidi" w:hAnsiTheme="minorBidi"/>
          <w:sz w:val="24"/>
          <w:szCs w:val="24"/>
        </w:rPr>
        <w:t>diaciones del monumento comprobando la existencia de</w:t>
      </w:r>
      <w:r w:rsidRPr="007A1F65">
        <w:rPr>
          <w:rFonts w:asciiTheme="minorBidi" w:hAnsiTheme="minorBidi"/>
          <w:sz w:val="24"/>
          <w:szCs w:val="24"/>
        </w:rPr>
        <w:t xml:space="preserve"> un nuevo butrón de considerables proporciones en el mismo lugar y además la Villa aparece, tal y como se ve en las fotografías anexas al cuerpo de esta moción</w:t>
      </w:r>
      <w:r w:rsidR="000614DD">
        <w:rPr>
          <w:rFonts w:asciiTheme="minorBidi" w:hAnsiTheme="minorBidi"/>
          <w:sz w:val="24"/>
          <w:szCs w:val="24"/>
        </w:rPr>
        <w:t>,</w:t>
      </w:r>
      <w:r w:rsidRPr="007A1F65">
        <w:rPr>
          <w:rFonts w:asciiTheme="minorBidi" w:hAnsiTheme="minorBidi"/>
          <w:sz w:val="24"/>
          <w:szCs w:val="24"/>
        </w:rPr>
        <w:t xml:space="preserve"> con los huecos de puertas y ventanas abiertos. No resultando </w:t>
      </w:r>
      <w:r w:rsidR="00302F76">
        <w:rPr>
          <w:rFonts w:asciiTheme="minorBidi" w:hAnsiTheme="minorBidi"/>
          <w:sz w:val="24"/>
          <w:szCs w:val="24"/>
        </w:rPr>
        <w:t xml:space="preserve">salvaguardada </w:t>
      </w:r>
      <w:bookmarkStart w:id="0" w:name="_GoBack"/>
      <w:bookmarkEnd w:id="0"/>
      <w:r w:rsidRPr="007A1F65">
        <w:rPr>
          <w:rFonts w:asciiTheme="minorBidi" w:hAnsiTheme="minorBidi"/>
          <w:sz w:val="24"/>
          <w:szCs w:val="24"/>
        </w:rPr>
        <w:t xml:space="preserve">la exposición del monumento a los agentes climatológicos </w:t>
      </w:r>
      <w:r>
        <w:rPr>
          <w:rFonts w:asciiTheme="minorBidi" w:hAnsiTheme="minorBidi"/>
          <w:sz w:val="24"/>
          <w:szCs w:val="24"/>
        </w:rPr>
        <w:t>y las intromisiones de vándalos que en nada benefician</w:t>
      </w:r>
      <w:r w:rsidRPr="007A1F65">
        <w:rPr>
          <w:rFonts w:asciiTheme="minorBidi" w:hAnsiTheme="minorBidi"/>
          <w:sz w:val="24"/>
          <w:szCs w:val="24"/>
        </w:rPr>
        <w:t xml:space="preserve"> la poca integridad que le queda a un monumento declarado BIC en el año 2012.</w:t>
      </w:r>
    </w:p>
    <w:p w:rsidR="006D26E3" w:rsidRPr="00172A40" w:rsidRDefault="007A1F65" w:rsidP="00172A40">
      <w:pPr>
        <w:jc w:val="mediumKashida"/>
        <w:rPr>
          <w:rFonts w:asciiTheme="minorBidi" w:hAnsiTheme="minorBidi"/>
          <w:sz w:val="24"/>
          <w:szCs w:val="24"/>
        </w:rPr>
      </w:pPr>
      <w:r w:rsidRPr="007A1F65">
        <w:rPr>
          <w:rFonts w:asciiTheme="minorBidi" w:hAnsiTheme="minorBidi"/>
          <w:sz w:val="24"/>
          <w:szCs w:val="24"/>
        </w:rPr>
        <w:t xml:space="preserve">Tampoco </w:t>
      </w:r>
      <w:r>
        <w:rPr>
          <w:rFonts w:asciiTheme="minorBidi" w:hAnsiTheme="minorBidi"/>
          <w:sz w:val="24"/>
          <w:szCs w:val="24"/>
        </w:rPr>
        <w:t>consuela, por r</w:t>
      </w:r>
      <w:r w:rsidR="000614DD">
        <w:rPr>
          <w:rFonts w:asciiTheme="minorBidi" w:hAnsiTheme="minorBidi"/>
          <w:sz w:val="24"/>
          <w:szCs w:val="24"/>
        </w:rPr>
        <w:t>azones obvias, la decisión del Consejo de G</w:t>
      </w:r>
      <w:r>
        <w:rPr>
          <w:rFonts w:asciiTheme="minorBidi" w:hAnsiTheme="minorBidi"/>
          <w:sz w:val="24"/>
          <w:szCs w:val="24"/>
        </w:rPr>
        <w:t>obierno de la CARM</w:t>
      </w:r>
      <w:r w:rsidRPr="007A1F65">
        <w:rPr>
          <w:rFonts w:asciiTheme="minorBidi" w:hAnsiTheme="minorBidi"/>
          <w:sz w:val="24"/>
          <w:szCs w:val="24"/>
        </w:rPr>
        <w:t xml:space="preserve"> que concluyó un expediente </w:t>
      </w:r>
      <w:r>
        <w:rPr>
          <w:rFonts w:asciiTheme="minorBidi" w:hAnsiTheme="minorBidi"/>
          <w:sz w:val="24"/>
          <w:szCs w:val="24"/>
        </w:rPr>
        <w:t>hace nueve meses pero que</w:t>
      </w:r>
      <w:r w:rsidRPr="007A1F65">
        <w:rPr>
          <w:rFonts w:asciiTheme="minorBidi" w:hAnsiTheme="minorBidi"/>
          <w:sz w:val="24"/>
          <w:szCs w:val="24"/>
        </w:rPr>
        <w:t xml:space="preserve"> no evita la expoliación continuada e impune de nuestro patrimonio histórico.  </w:t>
      </w:r>
    </w:p>
    <w:p w:rsidR="0070567B" w:rsidRPr="007A1F65" w:rsidRDefault="0070567B" w:rsidP="0070567B">
      <w:pPr>
        <w:autoSpaceDE w:val="0"/>
        <w:autoSpaceDN w:val="0"/>
        <w:adjustRightInd w:val="0"/>
        <w:spacing w:after="0" w:line="240" w:lineRule="auto"/>
        <w:jc w:val="mediumKashida"/>
        <w:rPr>
          <w:rFonts w:asciiTheme="minorBidi" w:hAnsiTheme="minorBidi"/>
          <w:sz w:val="24"/>
          <w:szCs w:val="24"/>
        </w:rPr>
      </w:pPr>
    </w:p>
    <w:p w:rsidR="00885213" w:rsidRPr="000614DD" w:rsidRDefault="0070567B" w:rsidP="000614DD">
      <w:pPr>
        <w:autoSpaceDE w:val="0"/>
        <w:autoSpaceDN w:val="0"/>
        <w:adjustRightInd w:val="0"/>
        <w:spacing w:after="0" w:line="240" w:lineRule="auto"/>
        <w:jc w:val="mediumKashida"/>
        <w:rPr>
          <w:rFonts w:asciiTheme="minorBidi" w:hAnsiTheme="minorBidi"/>
          <w:sz w:val="24"/>
          <w:szCs w:val="24"/>
        </w:rPr>
      </w:pPr>
      <w:r w:rsidRPr="007A1F65">
        <w:rPr>
          <w:rFonts w:asciiTheme="minorBidi" w:hAnsiTheme="minorBidi"/>
          <w:sz w:val="24"/>
          <w:szCs w:val="24"/>
        </w:rPr>
        <w:t xml:space="preserve">Por </w:t>
      </w:r>
      <w:r w:rsidR="00172A40">
        <w:rPr>
          <w:rFonts w:asciiTheme="minorBidi" w:hAnsiTheme="minorBidi"/>
          <w:sz w:val="24"/>
          <w:szCs w:val="24"/>
        </w:rPr>
        <w:t xml:space="preserve">todo </w:t>
      </w:r>
      <w:r w:rsidRPr="007A1F65">
        <w:rPr>
          <w:rFonts w:asciiTheme="minorBidi" w:hAnsiTheme="minorBidi"/>
          <w:sz w:val="24"/>
          <w:szCs w:val="24"/>
        </w:rPr>
        <w:t>lo anteriormente expuesto</w:t>
      </w:r>
      <w:r w:rsidR="00172A40">
        <w:rPr>
          <w:rFonts w:asciiTheme="minorBidi" w:hAnsiTheme="minorBidi"/>
          <w:sz w:val="24"/>
          <w:szCs w:val="24"/>
        </w:rPr>
        <w:t>,</w:t>
      </w:r>
      <w:r w:rsidRPr="007A1F65">
        <w:rPr>
          <w:rFonts w:asciiTheme="minorBidi" w:hAnsiTheme="minorBidi"/>
          <w:sz w:val="24"/>
          <w:szCs w:val="24"/>
        </w:rPr>
        <w:t xml:space="preserve"> </w:t>
      </w:r>
      <w:proofErr w:type="gramStart"/>
      <w:r w:rsidR="00BC3E57" w:rsidRPr="007A1F65">
        <w:rPr>
          <w:rFonts w:asciiTheme="minorBidi" w:eastAsia="Arial Unicode MS" w:hAnsiTheme="minorBidi"/>
          <w:kern w:val="1"/>
          <w:sz w:val="24"/>
          <w:szCs w:val="24"/>
          <w:lang w:eastAsia="zh-CN"/>
        </w:rPr>
        <w:t>la</w:t>
      </w:r>
      <w:proofErr w:type="gramEnd"/>
      <w:r w:rsidR="00BC3E57" w:rsidRPr="007A1F65">
        <w:rPr>
          <w:rFonts w:asciiTheme="minorBidi" w:eastAsia="Arial Unicode MS" w:hAnsiTheme="minorBidi"/>
          <w:kern w:val="1"/>
          <w:sz w:val="24"/>
          <w:szCs w:val="24"/>
          <w:lang w:eastAsia="zh-CN"/>
        </w:rPr>
        <w:t xml:space="preserve"> </w:t>
      </w:r>
      <w:r w:rsidR="00172A40">
        <w:rPr>
          <w:rFonts w:asciiTheme="minorBidi" w:eastAsia="Arial Unicode MS" w:hAnsiTheme="minorBidi"/>
          <w:kern w:val="1"/>
          <w:sz w:val="24"/>
          <w:szCs w:val="24"/>
          <w:lang w:eastAsia="zh-CN"/>
        </w:rPr>
        <w:t>concejal que suscribe eleva al P</w:t>
      </w:r>
      <w:r w:rsidR="00BC3E57" w:rsidRPr="007A1F65">
        <w:rPr>
          <w:rFonts w:asciiTheme="minorBidi" w:eastAsia="Arial Unicode MS" w:hAnsiTheme="minorBidi"/>
          <w:kern w:val="1"/>
          <w:sz w:val="24"/>
          <w:szCs w:val="24"/>
          <w:lang w:eastAsia="zh-CN"/>
        </w:rPr>
        <w:t>leno la siguiente</w:t>
      </w:r>
    </w:p>
    <w:p w:rsidR="0058129B" w:rsidRDefault="00B63E67" w:rsidP="00172A40">
      <w:pPr>
        <w:spacing w:after="0"/>
        <w:ind w:firstLine="12"/>
        <w:jc w:val="center"/>
        <w:rPr>
          <w:rFonts w:asciiTheme="minorBidi" w:hAnsiTheme="minorBidi"/>
          <w:b/>
          <w:sz w:val="24"/>
          <w:szCs w:val="24"/>
        </w:rPr>
      </w:pPr>
      <w:r w:rsidRPr="007A1F65">
        <w:rPr>
          <w:rFonts w:asciiTheme="minorBidi" w:hAnsiTheme="minorBidi"/>
          <w:b/>
          <w:sz w:val="24"/>
          <w:szCs w:val="24"/>
        </w:rPr>
        <w:t>MOCIÓN</w:t>
      </w:r>
    </w:p>
    <w:p w:rsidR="00172A40" w:rsidRPr="007A1F65" w:rsidRDefault="00172A40" w:rsidP="00172A40">
      <w:pPr>
        <w:spacing w:after="0"/>
        <w:ind w:firstLine="12"/>
        <w:jc w:val="center"/>
        <w:rPr>
          <w:rFonts w:asciiTheme="minorBidi" w:hAnsiTheme="minorBidi"/>
          <w:b/>
          <w:sz w:val="24"/>
          <w:szCs w:val="24"/>
        </w:rPr>
      </w:pPr>
    </w:p>
    <w:p w:rsidR="00D44D49" w:rsidRPr="007A1F65" w:rsidRDefault="00172A40" w:rsidP="0070567B">
      <w:pPr>
        <w:jc w:val="mediumKashida"/>
        <w:rPr>
          <w:rFonts w:asciiTheme="minorBidi" w:hAnsiTheme="minorBidi"/>
          <w:sz w:val="24"/>
          <w:szCs w:val="24"/>
        </w:rPr>
      </w:pPr>
      <w:r>
        <w:rPr>
          <w:rFonts w:asciiTheme="minorBidi" w:hAnsiTheme="minorBidi"/>
          <w:sz w:val="24"/>
          <w:szCs w:val="24"/>
        </w:rPr>
        <w:t>Que el P</w:t>
      </w:r>
      <w:r w:rsidR="00726DD9" w:rsidRPr="007A1F65">
        <w:rPr>
          <w:rFonts w:asciiTheme="minorBidi" w:hAnsiTheme="minorBidi"/>
          <w:sz w:val="24"/>
          <w:szCs w:val="24"/>
        </w:rPr>
        <w:t>len</w:t>
      </w:r>
      <w:r>
        <w:rPr>
          <w:rFonts w:asciiTheme="minorBidi" w:hAnsiTheme="minorBidi"/>
          <w:sz w:val="24"/>
          <w:szCs w:val="24"/>
        </w:rPr>
        <w:t>o inste al G</w:t>
      </w:r>
      <w:r w:rsidR="00D44D49" w:rsidRPr="007A1F65">
        <w:rPr>
          <w:rFonts w:asciiTheme="minorBidi" w:hAnsiTheme="minorBidi"/>
          <w:sz w:val="24"/>
          <w:szCs w:val="24"/>
        </w:rPr>
        <w:t>obierno municipal a</w:t>
      </w:r>
      <w:r w:rsidR="007A1F65">
        <w:rPr>
          <w:rFonts w:asciiTheme="minorBidi" w:hAnsiTheme="minorBidi"/>
          <w:sz w:val="24"/>
          <w:szCs w:val="24"/>
        </w:rPr>
        <w:t xml:space="preserve"> que</w:t>
      </w:r>
      <w:r w:rsidR="00D44D49" w:rsidRPr="007A1F65">
        <w:rPr>
          <w:rFonts w:asciiTheme="minorBidi" w:hAnsiTheme="minorBidi"/>
          <w:sz w:val="24"/>
          <w:szCs w:val="24"/>
        </w:rPr>
        <w:t>:</w:t>
      </w:r>
    </w:p>
    <w:p w:rsidR="007A1F65" w:rsidRPr="00172A40" w:rsidRDefault="007A1F65" w:rsidP="00172A40">
      <w:pPr>
        <w:pStyle w:val="Prrafodelista"/>
        <w:numPr>
          <w:ilvl w:val="0"/>
          <w:numId w:val="6"/>
        </w:numPr>
        <w:jc w:val="mediumKashida"/>
        <w:rPr>
          <w:rFonts w:asciiTheme="minorBidi" w:hAnsiTheme="minorBidi"/>
          <w:sz w:val="24"/>
          <w:szCs w:val="24"/>
        </w:rPr>
      </w:pPr>
      <w:r w:rsidRPr="00172A40">
        <w:rPr>
          <w:rFonts w:asciiTheme="minorBidi" w:hAnsiTheme="minorBidi"/>
          <w:sz w:val="24"/>
          <w:szCs w:val="24"/>
        </w:rPr>
        <w:t xml:space="preserve">Actúe conforme a lo determinado en el artículo 6.2 de la Ley 4/2007, 16 de marzo. </w:t>
      </w:r>
    </w:p>
    <w:p w:rsidR="007A1F65" w:rsidRPr="00172A40" w:rsidRDefault="000614DD" w:rsidP="00172A40">
      <w:pPr>
        <w:pStyle w:val="Prrafodelista"/>
        <w:numPr>
          <w:ilvl w:val="0"/>
          <w:numId w:val="6"/>
        </w:numPr>
        <w:jc w:val="mediumKashida"/>
        <w:rPr>
          <w:rFonts w:asciiTheme="minorBidi" w:hAnsiTheme="minorBidi"/>
          <w:sz w:val="24"/>
          <w:szCs w:val="24"/>
        </w:rPr>
      </w:pPr>
      <w:r>
        <w:rPr>
          <w:rFonts w:asciiTheme="minorBidi" w:hAnsiTheme="minorBidi"/>
          <w:sz w:val="24"/>
          <w:szCs w:val="24"/>
        </w:rPr>
        <w:t>Solicite al G</w:t>
      </w:r>
      <w:r w:rsidR="007A1F65" w:rsidRPr="00172A40">
        <w:rPr>
          <w:rFonts w:asciiTheme="minorBidi" w:hAnsiTheme="minorBidi"/>
          <w:sz w:val="24"/>
          <w:szCs w:val="24"/>
        </w:rPr>
        <w:t>obierno de</w:t>
      </w:r>
      <w:r>
        <w:rPr>
          <w:rFonts w:asciiTheme="minorBidi" w:hAnsiTheme="minorBidi"/>
          <w:sz w:val="24"/>
          <w:szCs w:val="24"/>
        </w:rPr>
        <w:t xml:space="preserve"> la CARM información suficiente</w:t>
      </w:r>
      <w:r w:rsidR="007A1F65" w:rsidRPr="00172A40">
        <w:rPr>
          <w:rFonts w:asciiTheme="minorBidi" w:hAnsiTheme="minorBidi"/>
          <w:sz w:val="24"/>
          <w:szCs w:val="24"/>
        </w:rPr>
        <w:t xml:space="preserve"> para que la ciudadanía pueda conocer si el Acuerdo de 7 de julio de 2022 ha sido recurrido ante los tribunales de justicia por la propietaria del monumento. Hecho que no justificaría en modo alguno el hecho de que la propietaria del monumento continúe incumplimiento sus obligaciones en cuanto al artículo 8.1.a) de la Ley 4/2007, 16 de marzo. </w:t>
      </w:r>
    </w:p>
    <w:p w:rsidR="007A1F65" w:rsidRPr="00172A40" w:rsidRDefault="00302F76" w:rsidP="00172A40">
      <w:pPr>
        <w:pStyle w:val="Prrafodelista"/>
        <w:numPr>
          <w:ilvl w:val="0"/>
          <w:numId w:val="6"/>
        </w:numPr>
        <w:jc w:val="mediumKashida"/>
        <w:rPr>
          <w:rFonts w:asciiTheme="minorBidi" w:hAnsiTheme="minorBidi"/>
          <w:sz w:val="24"/>
          <w:szCs w:val="24"/>
        </w:rPr>
      </w:pPr>
      <w:r>
        <w:rPr>
          <w:rFonts w:asciiTheme="minorBidi" w:hAnsiTheme="minorBidi"/>
          <w:sz w:val="24"/>
          <w:szCs w:val="24"/>
        </w:rPr>
        <w:lastRenderedPageBreak/>
        <w:t>Requiera al G</w:t>
      </w:r>
      <w:r w:rsidR="007A1F65" w:rsidRPr="00172A40">
        <w:rPr>
          <w:rFonts w:asciiTheme="minorBidi" w:hAnsiTheme="minorBidi"/>
          <w:sz w:val="24"/>
          <w:szCs w:val="24"/>
        </w:rPr>
        <w:t>obierno de la CARM una actuación conforme a lo determinado en el artículo 80 de la Ley 4/2007, 16 de marzo para evitar que continúe la infracción o el agravamiento del daño causado.</w:t>
      </w:r>
    </w:p>
    <w:p w:rsidR="00B46D01" w:rsidRDefault="00B46D01" w:rsidP="00172A40">
      <w:pPr>
        <w:spacing w:after="0"/>
        <w:jc w:val="both"/>
        <w:rPr>
          <w:rFonts w:ascii="Arial" w:hAnsi="Arial" w:cs="Arial"/>
          <w:sz w:val="24"/>
          <w:szCs w:val="24"/>
        </w:rPr>
      </w:pPr>
    </w:p>
    <w:p w:rsidR="00A51A5D" w:rsidRDefault="002B77C2" w:rsidP="00172A40">
      <w:pPr>
        <w:spacing w:after="0"/>
        <w:jc w:val="center"/>
        <w:rPr>
          <w:rFonts w:ascii="Arial" w:hAnsi="Arial" w:cs="Arial"/>
          <w:sz w:val="24"/>
          <w:szCs w:val="24"/>
        </w:rPr>
      </w:pPr>
      <w:r>
        <w:rPr>
          <w:rFonts w:ascii="Arial" w:hAnsi="Arial" w:cs="Arial"/>
          <w:sz w:val="24"/>
          <w:szCs w:val="24"/>
        </w:rPr>
        <w:t>Cartagena</w:t>
      </w:r>
      <w:r w:rsidR="00172A40">
        <w:rPr>
          <w:rFonts w:ascii="Arial" w:hAnsi="Arial" w:cs="Arial"/>
          <w:sz w:val="24"/>
          <w:szCs w:val="24"/>
        </w:rPr>
        <w:t>,</w:t>
      </w:r>
      <w:r>
        <w:rPr>
          <w:rFonts w:ascii="Arial" w:hAnsi="Arial" w:cs="Arial"/>
          <w:sz w:val="24"/>
          <w:szCs w:val="24"/>
        </w:rPr>
        <w:t xml:space="preserve"> a</w:t>
      </w:r>
      <w:r w:rsidR="00302F76">
        <w:rPr>
          <w:rFonts w:ascii="Arial" w:hAnsi="Arial" w:cs="Arial"/>
          <w:sz w:val="24"/>
          <w:szCs w:val="24"/>
        </w:rPr>
        <w:t xml:space="preserve"> 4</w:t>
      </w:r>
      <w:r w:rsidR="00172A40">
        <w:rPr>
          <w:rFonts w:ascii="Arial" w:hAnsi="Arial" w:cs="Arial"/>
          <w:sz w:val="24"/>
          <w:szCs w:val="24"/>
        </w:rPr>
        <w:t xml:space="preserve"> </w:t>
      </w:r>
      <w:r w:rsidR="00726DD9">
        <w:rPr>
          <w:rFonts w:ascii="Arial" w:hAnsi="Arial" w:cs="Arial"/>
          <w:sz w:val="24"/>
          <w:szCs w:val="24"/>
        </w:rPr>
        <w:t>de abril</w:t>
      </w:r>
      <w:r w:rsidR="006E58B8">
        <w:rPr>
          <w:rFonts w:ascii="Arial" w:hAnsi="Arial" w:cs="Arial"/>
          <w:sz w:val="24"/>
          <w:szCs w:val="24"/>
        </w:rPr>
        <w:t xml:space="preserve"> </w:t>
      </w:r>
      <w:r w:rsidR="00726DD9">
        <w:rPr>
          <w:rFonts w:ascii="Arial" w:hAnsi="Arial" w:cs="Arial"/>
          <w:sz w:val="24"/>
          <w:szCs w:val="24"/>
        </w:rPr>
        <w:t>de 2024</w:t>
      </w:r>
      <w:r w:rsidR="00172A40">
        <w:rPr>
          <w:rFonts w:ascii="Arial" w:hAnsi="Arial" w:cs="Arial"/>
          <w:sz w:val="24"/>
          <w:szCs w:val="24"/>
        </w:rPr>
        <w:t>.</w:t>
      </w:r>
    </w:p>
    <w:p w:rsidR="00B46D01" w:rsidRDefault="00B46D01" w:rsidP="00172A40">
      <w:pPr>
        <w:spacing w:after="0"/>
        <w:jc w:val="both"/>
        <w:rPr>
          <w:rFonts w:ascii="Arial" w:hAnsi="Arial" w:cs="Arial"/>
          <w:sz w:val="24"/>
          <w:szCs w:val="24"/>
        </w:rPr>
      </w:pPr>
    </w:p>
    <w:p w:rsidR="00302F76" w:rsidRDefault="00302F76" w:rsidP="00172A40">
      <w:pPr>
        <w:spacing w:after="0"/>
        <w:jc w:val="both"/>
        <w:rPr>
          <w:rFonts w:ascii="Arial" w:hAnsi="Arial" w:cs="Arial"/>
          <w:sz w:val="24"/>
          <w:szCs w:val="24"/>
        </w:rPr>
      </w:pPr>
    </w:p>
    <w:p w:rsidR="00302F76" w:rsidRDefault="00302F76" w:rsidP="00172A40">
      <w:pPr>
        <w:spacing w:after="0"/>
        <w:jc w:val="both"/>
        <w:rPr>
          <w:rFonts w:ascii="Arial" w:hAnsi="Arial" w:cs="Arial"/>
          <w:sz w:val="24"/>
          <w:szCs w:val="24"/>
        </w:rPr>
      </w:pPr>
    </w:p>
    <w:p w:rsidR="00B46D01" w:rsidRDefault="00B46D01" w:rsidP="00172A40">
      <w:pPr>
        <w:spacing w:after="0"/>
        <w:rPr>
          <w:rFonts w:ascii="Arial" w:hAnsi="Arial" w:cs="Arial"/>
        </w:rPr>
      </w:pPr>
    </w:p>
    <w:p w:rsidR="00B46D01" w:rsidRDefault="00B46D01" w:rsidP="00172A40">
      <w:pPr>
        <w:spacing w:after="0"/>
        <w:rPr>
          <w:rFonts w:ascii="Arial" w:hAnsi="Arial" w:cs="Arial"/>
        </w:rPr>
      </w:pPr>
    </w:p>
    <w:p w:rsidR="00B46D01" w:rsidRDefault="008D63B0" w:rsidP="00172A40">
      <w:pPr>
        <w:rPr>
          <w:rFonts w:ascii="Arial" w:hAnsi="Arial" w:cs="Arial"/>
        </w:rPr>
      </w:pPr>
      <w:r>
        <w:rPr>
          <w:rFonts w:ascii="Arial" w:hAnsi="Arial" w:cs="Arial"/>
        </w:rPr>
        <w:t>Fdo. Jesús Giménez Gallo</w:t>
      </w:r>
      <w:r w:rsidR="00B46D01">
        <w:rPr>
          <w:rFonts w:ascii="Arial" w:hAnsi="Arial" w:cs="Arial"/>
        </w:rPr>
        <w:tab/>
      </w:r>
      <w:r w:rsidR="00B46D01">
        <w:rPr>
          <w:rFonts w:ascii="Arial" w:hAnsi="Arial" w:cs="Arial"/>
        </w:rPr>
        <w:tab/>
      </w:r>
      <w:r w:rsidR="00B46D01">
        <w:rPr>
          <w:rFonts w:ascii="Arial" w:hAnsi="Arial" w:cs="Arial"/>
        </w:rPr>
        <w:tab/>
      </w:r>
      <w:r w:rsidR="00B46D01">
        <w:rPr>
          <w:rFonts w:ascii="Arial" w:hAnsi="Arial" w:cs="Arial"/>
        </w:rPr>
        <w:tab/>
      </w:r>
      <w:r w:rsidR="00302F76">
        <w:rPr>
          <w:rFonts w:ascii="Arial" w:hAnsi="Arial" w:cs="Arial"/>
        </w:rPr>
        <w:t xml:space="preserve">                   </w:t>
      </w:r>
      <w:r w:rsidR="00B46D01">
        <w:rPr>
          <w:rFonts w:ascii="Arial" w:hAnsi="Arial" w:cs="Arial"/>
        </w:rPr>
        <w:t>Fdo. María Dolores Ruiz Álvarez</w:t>
      </w:r>
    </w:p>
    <w:p w:rsidR="00B46D01" w:rsidRPr="003400AD" w:rsidRDefault="00B46D01" w:rsidP="00172A40">
      <w:pPr>
        <w:rPr>
          <w:rFonts w:ascii="Arial" w:eastAsia="Arial" w:hAnsi="Arial" w:cs="Arial"/>
          <w:b/>
        </w:rPr>
      </w:pPr>
      <w:r>
        <w:rPr>
          <w:rFonts w:ascii="Arial" w:hAnsi="Arial" w:cs="Arial"/>
        </w:rPr>
        <w:t xml:space="preserve">Portavoz Grupo </w:t>
      </w:r>
      <w:r w:rsidR="00302F76">
        <w:rPr>
          <w:rFonts w:ascii="Arial" w:hAnsi="Arial" w:cs="Arial"/>
        </w:rPr>
        <w:t>m</w:t>
      </w:r>
      <w:r w:rsidR="009E2E7E">
        <w:rPr>
          <w:rFonts w:ascii="Arial" w:hAnsi="Arial" w:cs="Arial"/>
        </w:rPr>
        <w:t xml:space="preserve">unicipal MC             </w:t>
      </w:r>
      <w:r w:rsidR="00172A40">
        <w:rPr>
          <w:rFonts w:ascii="Arial" w:hAnsi="Arial" w:cs="Arial"/>
        </w:rPr>
        <w:t xml:space="preserve">                  </w:t>
      </w:r>
      <w:r w:rsidR="009E2E7E">
        <w:rPr>
          <w:rFonts w:ascii="Arial" w:hAnsi="Arial" w:cs="Arial"/>
        </w:rPr>
        <w:t xml:space="preserve">     </w:t>
      </w:r>
      <w:r w:rsidR="00302F76">
        <w:rPr>
          <w:rFonts w:ascii="Arial" w:hAnsi="Arial" w:cs="Arial"/>
        </w:rPr>
        <w:t xml:space="preserve">                  Concejal Grupo m</w:t>
      </w:r>
      <w:r>
        <w:rPr>
          <w:rFonts w:ascii="Arial" w:hAnsi="Arial" w:cs="Arial"/>
        </w:rPr>
        <w:t>unicipal MC</w:t>
      </w:r>
    </w:p>
    <w:p w:rsidR="00B46D01" w:rsidRDefault="00B46D01" w:rsidP="00172A40">
      <w:pPr>
        <w:tabs>
          <w:tab w:val="left" w:pos="3630"/>
        </w:tabs>
        <w:rPr>
          <w:rFonts w:ascii="Arial" w:hAnsi="Arial" w:cs="Arial"/>
          <w:b/>
        </w:rPr>
      </w:pPr>
    </w:p>
    <w:p w:rsidR="00B46D01" w:rsidRDefault="00B46D01" w:rsidP="00B46D01">
      <w:pPr>
        <w:ind w:right="-568"/>
        <w:rPr>
          <w:rFonts w:ascii="Arial" w:hAnsi="Arial" w:cs="Arial"/>
          <w:b/>
        </w:rPr>
      </w:pPr>
    </w:p>
    <w:p w:rsidR="00B46D01" w:rsidRDefault="00B46D01" w:rsidP="00B46D01">
      <w:pPr>
        <w:ind w:right="-568"/>
        <w:rPr>
          <w:rFonts w:ascii="Arial" w:hAnsi="Arial" w:cs="Arial"/>
          <w:b/>
        </w:rPr>
      </w:pPr>
    </w:p>
    <w:p w:rsidR="00B46D01" w:rsidRPr="00B71408" w:rsidRDefault="00B46D01" w:rsidP="00172A40">
      <w:pPr>
        <w:ind w:right="-568"/>
        <w:jc w:val="center"/>
        <w:rPr>
          <w:rFonts w:ascii="Arial" w:eastAsia="Arial" w:hAnsi="Arial" w:cs="Arial"/>
        </w:rPr>
      </w:pPr>
      <w:r>
        <w:rPr>
          <w:rFonts w:ascii="Arial" w:hAnsi="Arial" w:cs="Arial"/>
          <w:b/>
        </w:rPr>
        <w:t>A LA ALCALDÍA – PRESIDENCIA DEL EXCMO. AYUNTAMIENTO DE CARTAGENA</w:t>
      </w:r>
    </w:p>
    <w:p w:rsidR="001E6DB9" w:rsidRDefault="001E6DB9" w:rsidP="00455DBC">
      <w:pPr>
        <w:jc w:val="both"/>
        <w:rPr>
          <w:rFonts w:ascii="Arial" w:hAnsi="Arial" w:cs="Arial"/>
          <w:sz w:val="24"/>
          <w:szCs w:val="24"/>
        </w:rPr>
      </w:pPr>
    </w:p>
    <w:p w:rsidR="003637C1" w:rsidRDefault="003637C1"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302F76" w:rsidRDefault="00302F76" w:rsidP="00C870E2">
      <w:pPr>
        <w:jc w:val="both"/>
        <w:rPr>
          <w:rFonts w:ascii="Arial" w:hAnsi="Arial" w:cs="Arial"/>
          <w:sz w:val="24"/>
          <w:szCs w:val="24"/>
        </w:rPr>
      </w:pPr>
    </w:p>
    <w:p w:rsidR="00172A40" w:rsidRDefault="00172A40" w:rsidP="00172A40">
      <w:pPr>
        <w:jc w:val="center"/>
        <w:rPr>
          <w:rFonts w:ascii="Arial" w:hAnsi="Arial" w:cs="Arial"/>
          <w:sz w:val="24"/>
          <w:szCs w:val="24"/>
        </w:rPr>
      </w:pPr>
      <w:r>
        <w:rPr>
          <w:rFonts w:ascii="Arial" w:hAnsi="Arial" w:cs="Arial"/>
          <w:noProof/>
          <w:sz w:val="24"/>
          <w:szCs w:val="24"/>
          <w:lang w:eastAsia="es-ES"/>
        </w:rPr>
        <w:drawing>
          <wp:inline distT="0" distB="0" distL="0" distR="0">
            <wp:extent cx="4901777" cy="3676587"/>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1099" cy="3676078"/>
                    </a:xfrm>
                    <a:prstGeom prst="rect">
                      <a:avLst/>
                    </a:prstGeom>
                  </pic:spPr>
                </pic:pic>
              </a:graphicData>
            </a:graphic>
          </wp:inline>
        </w:drawing>
      </w:r>
    </w:p>
    <w:p w:rsidR="00C870E2" w:rsidRPr="00B46D01" w:rsidRDefault="00172A40" w:rsidP="00172A40">
      <w:pPr>
        <w:jc w:val="center"/>
        <w:rPr>
          <w:rFonts w:ascii="Arial" w:hAnsi="Arial" w:cs="Arial"/>
          <w:sz w:val="24"/>
          <w:szCs w:val="24"/>
        </w:rPr>
      </w:pPr>
      <w:r>
        <w:rPr>
          <w:rFonts w:ascii="Arial" w:hAnsi="Arial" w:cs="Arial"/>
          <w:noProof/>
          <w:sz w:val="24"/>
          <w:szCs w:val="24"/>
          <w:lang w:eastAsia="es-ES"/>
        </w:rPr>
        <w:drawing>
          <wp:inline distT="0" distB="0" distL="0" distR="0">
            <wp:extent cx="3992071" cy="2994259"/>
            <wp:effectExtent l="0" t="495300" r="0" b="4730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94747" cy="2996266"/>
                    </a:xfrm>
                    <a:prstGeom prst="rect">
                      <a:avLst/>
                    </a:prstGeom>
                  </pic:spPr>
                </pic:pic>
              </a:graphicData>
            </a:graphic>
          </wp:inline>
        </w:drawing>
      </w:r>
    </w:p>
    <w:sectPr w:rsidR="00C870E2" w:rsidRPr="00B46D01" w:rsidSect="00EB44EA">
      <w:pgSz w:w="11906" w:h="16838" w:code="9"/>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IDFont+F3">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4EEC"/>
    <w:multiLevelType w:val="hybridMultilevel"/>
    <w:tmpl w:val="B8D6658A"/>
    <w:lvl w:ilvl="0" w:tplc="341A2506">
      <w:numFmt w:val="bullet"/>
      <w:lvlText w:val="-"/>
      <w:lvlJc w:val="left"/>
      <w:pPr>
        <w:ind w:left="720" w:hanging="360"/>
      </w:pPr>
      <w:rPr>
        <w:rFonts w:ascii="Calibri" w:eastAsiaTheme="minorHAnsi" w:hAnsi="Calibri" w:cs="Calibri" w:hint="default"/>
        <w:color w:val="2021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04E037E"/>
    <w:multiLevelType w:val="hybridMultilevel"/>
    <w:tmpl w:val="AE86B78A"/>
    <w:lvl w:ilvl="0" w:tplc="41081D7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865727"/>
    <w:multiLevelType w:val="hybridMultilevel"/>
    <w:tmpl w:val="538207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CE5BB9"/>
    <w:multiLevelType w:val="hybridMultilevel"/>
    <w:tmpl w:val="43E407C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0D61F5A"/>
    <w:multiLevelType w:val="hybridMultilevel"/>
    <w:tmpl w:val="673018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1177CD6"/>
    <w:multiLevelType w:val="hybridMultilevel"/>
    <w:tmpl w:val="1778AE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A51A5D"/>
    <w:rsid w:val="00010171"/>
    <w:rsid w:val="0003560D"/>
    <w:rsid w:val="00052C1F"/>
    <w:rsid w:val="000614DD"/>
    <w:rsid w:val="00083BB3"/>
    <w:rsid w:val="000C70DD"/>
    <w:rsid w:val="000E7DCB"/>
    <w:rsid w:val="000E7E5C"/>
    <w:rsid w:val="000F5E92"/>
    <w:rsid w:val="00112423"/>
    <w:rsid w:val="00115551"/>
    <w:rsid w:val="001345B2"/>
    <w:rsid w:val="00135BCB"/>
    <w:rsid w:val="0014710C"/>
    <w:rsid w:val="00172A40"/>
    <w:rsid w:val="00174235"/>
    <w:rsid w:val="00196A18"/>
    <w:rsid w:val="001A7070"/>
    <w:rsid w:val="001B10B2"/>
    <w:rsid w:val="001D5691"/>
    <w:rsid w:val="001E6DB9"/>
    <w:rsid w:val="001F2ECA"/>
    <w:rsid w:val="002108A7"/>
    <w:rsid w:val="00213A71"/>
    <w:rsid w:val="00234184"/>
    <w:rsid w:val="00260FC1"/>
    <w:rsid w:val="002B77C2"/>
    <w:rsid w:val="002E4D13"/>
    <w:rsid w:val="002F3E0E"/>
    <w:rsid w:val="00302F76"/>
    <w:rsid w:val="003203C4"/>
    <w:rsid w:val="003637C1"/>
    <w:rsid w:val="003665BD"/>
    <w:rsid w:val="003716B2"/>
    <w:rsid w:val="003726A7"/>
    <w:rsid w:val="00386471"/>
    <w:rsid w:val="003C12F4"/>
    <w:rsid w:val="003C65BD"/>
    <w:rsid w:val="003D093A"/>
    <w:rsid w:val="004279AE"/>
    <w:rsid w:val="00447BC4"/>
    <w:rsid w:val="00455DBC"/>
    <w:rsid w:val="004709BB"/>
    <w:rsid w:val="004825BD"/>
    <w:rsid w:val="004A53D5"/>
    <w:rsid w:val="004B6375"/>
    <w:rsid w:val="004C451E"/>
    <w:rsid w:val="00547A21"/>
    <w:rsid w:val="00576529"/>
    <w:rsid w:val="0058129B"/>
    <w:rsid w:val="0059673D"/>
    <w:rsid w:val="005C34F2"/>
    <w:rsid w:val="00612C1A"/>
    <w:rsid w:val="00647AB1"/>
    <w:rsid w:val="006606A8"/>
    <w:rsid w:val="006666A2"/>
    <w:rsid w:val="00681B70"/>
    <w:rsid w:val="006851B9"/>
    <w:rsid w:val="00690DE7"/>
    <w:rsid w:val="006A5B84"/>
    <w:rsid w:val="006D26E3"/>
    <w:rsid w:val="006E58B8"/>
    <w:rsid w:val="0070567B"/>
    <w:rsid w:val="00716B6A"/>
    <w:rsid w:val="00726AE8"/>
    <w:rsid w:val="00726DD9"/>
    <w:rsid w:val="00756813"/>
    <w:rsid w:val="007863FE"/>
    <w:rsid w:val="00791C5A"/>
    <w:rsid w:val="00792DF4"/>
    <w:rsid w:val="0079415A"/>
    <w:rsid w:val="00794A0E"/>
    <w:rsid w:val="007A1F65"/>
    <w:rsid w:val="007B2ABC"/>
    <w:rsid w:val="007D6D30"/>
    <w:rsid w:val="007F5EA0"/>
    <w:rsid w:val="00806912"/>
    <w:rsid w:val="00812ED3"/>
    <w:rsid w:val="008523A9"/>
    <w:rsid w:val="00874031"/>
    <w:rsid w:val="00885213"/>
    <w:rsid w:val="008C22B1"/>
    <w:rsid w:val="008D63B0"/>
    <w:rsid w:val="00921AE4"/>
    <w:rsid w:val="009253EA"/>
    <w:rsid w:val="009275B7"/>
    <w:rsid w:val="00971155"/>
    <w:rsid w:val="00971FC2"/>
    <w:rsid w:val="00972921"/>
    <w:rsid w:val="009955D5"/>
    <w:rsid w:val="009B6FFF"/>
    <w:rsid w:val="009D261F"/>
    <w:rsid w:val="009E2E7E"/>
    <w:rsid w:val="00A02032"/>
    <w:rsid w:val="00A049FA"/>
    <w:rsid w:val="00A51A5D"/>
    <w:rsid w:val="00A65DB7"/>
    <w:rsid w:val="00A8300B"/>
    <w:rsid w:val="00A92821"/>
    <w:rsid w:val="00AB5A42"/>
    <w:rsid w:val="00AC53E1"/>
    <w:rsid w:val="00AD5E73"/>
    <w:rsid w:val="00AE0BFA"/>
    <w:rsid w:val="00AE4255"/>
    <w:rsid w:val="00AF61A8"/>
    <w:rsid w:val="00B10D41"/>
    <w:rsid w:val="00B15B9B"/>
    <w:rsid w:val="00B26B69"/>
    <w:rsid w:val="00B31337"/>
    <w:rsid w:val="00B46D01"/>
    <w:rsid w:val="00B5673D"/>
    <w:rsid w:val="00B63E67"/>
    <w:rsid w:val="00B71136"/>
    <w:rsid w:val="00B711A0"/>
    <w:rsid w:val="00BA7050"/>
    <w:rsid w:val="00BC3E57"/>
    <w:rsid w:val="00C26048"/>
    <w:rsid w:val="00C47C43"/>
    <w:rsid w:val="00C51A89"/>
    <w:rsid w:val="00C870E2"/>
    <w:rsid w:val="00CA75DF"/>
    <w:rsid w:val="00CE53A3"/>
    <w:rsid w:val="00D075CD"/>
    <w:rsid w:val="00D26357"/>
    <w:rsid w:val="00D30FD3"/>
    <w:rsid w:val="00D44D49"/>
    <w:rsid w:val="00DA0409"/>
    <w:rsid w:val="00DB1B3A"/>
    <w:rsid w:val="00DC16EF"/>
    <w:rsid w:val="00DC6E43"/>
    <w:rsid w:val="00E04252"/>
    <w:rsid w:val="00E04FC2"/>
    <w:rsid w:val="00E107CE"/>
    <w:rsid w:val="00E347E5"/>
    <w:rsid w:val="00E5293D"/>
    <w:rsid w:val="00E60F91"/>
    <w:rsid w:val="00E73801"/>
    <w:rsid w:val="00EB44EA"/>
    <w:rsid w:val="00EE390C"/>
    <w:rsid w:val="00F37341"/>
    <w:rsid w:val="00FB4E9E"/>
    <w:rsid w:val="00FC1900"/>
    <w:rsid w:val="00FE40A6"/>
    <w:rsid w:val="00FF6974"/>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AB1"/>
  </w:style>
  <w:style w:type="paragraph" w:styleId="Ttulo3">
    <w:name w:val="heading 3"/>
    <w:basedOn w:val="Normal"/>
    <w:link w:val="Ttulo3Car"/>
    <w:uiPriority w:val="9"/>
    <w:qFormat/>
    <w:rsid w:val="0070567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5DBC"/>
    <w:pPr>
      <w:ind w:left="720"/>
      <w:contextualSpacing/>
    </w:pPr>
  </w:style>
  <w:style w:type="paragraph" w:customStyle="1" w:styleId="Cuerpo">
    <w:name w:val="Cuerpo"/>
    <w:rsid w:val="00B46D01"/>
    <w:pPr>
      <w:pBdr>
        <w:top w:val="none" w:sz="0" w:space="0" w:color="000000"/>
        <w:left w:val="none" w:sz="0" w:space="0" w:color="000000"/>
        <w:bottom w:val="none" w:sz="0" w:space="0" w:color="000000"/>
        <w:right w:val="none" w:sz="0" w:space="0" w:color="000000"/>
      </w:pBdr>
      <w:suppressAutoHyphens/>
      <w:spacing w:after="0" w:line="240" w:lineRule="auto"/>
    </w:pPr>
    <w:rPr>
      <w:rFonts w:ascii="Helvetica" w:eastAsia="Arial Unicode MS" w:hAnsi="Helvetica" w:cs="Arial Unicode MS"/>
      <w:color w:val="000000"/>
      <w:kern w:val="1"/>
      <w:lang w:eastAsia="zh-CN"/>
    </w:rPr>
  </w:style>
  <w:style w:type="character" w:styleId="Textoennegrita">
    <w:name w:val="Strong"/>
    <w:basedOn w:val="Fuentedeprrafopredeter"/>
    <w:uiPriority w:val="22"/>
    <w:qFormat/>
    <w:rsid w:val="0058129B"/>
    <w:rPr>
      <w:b/>
      <w:bCs/>
    </w:rPr>
  </w:style>
  <w:style w:type="character" w:styleId="nfasis">
    <w:name w:val="Emphasis"/>
    <w:basedOn w:val="Fuentedeprrafopredeter"/>
    <w:uiPriority w:val="20"/>
    <w:qFormat/>
    <w:rsid w:val="00E04FC2"/>
    <w:rPr>
      <w:i/>
      <w:iCs/>
    </w:rPr>
  </w:style>
  <w:style w:type="paragraph" w:styleId="NormalWeb">
    <w:name w:val="Normal (Web)"/>
    <w:basedOn w:val="Normal"/>
    <w:uiPriority w:val="99"/>
    <w:semiHidden/>
    <w:unhideWhenUsed/>
    <w:rsid w:val="00726DD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26D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6DD9"/>
    <w:rPr>
      <w:rFonts w:ascii="Tahoma" w:hAnsi="Tahoma" w:cs="Tahoma"/>
      <w:sz w:val="16"/>
      <w:szCs w:val="16"/>
    </w:rPr>
  </w:style>
  <w:style w:type="character" w:customStyle="1" w:styleId="Ttulo3Car">
    <w:name w:val="Título 3 Car"/>
    <w:basedOn w:val="Fuentedeprrafopredeter"/>
    <w:link w:val="Ttulo3"/>
    <w:uiPriority w:val="9"/>
    <w:rsid w:val="0070567B"/>
    <w:rPr>
      <w:rFonts w:ascii="Times New Roman" w:eastAsia="Times New Roman" w:hAnsi="Times New Roman" w:cs="Times New Roman"/>
      <w:b/>
      <w:bCs/>
      <w:sz w:val="27"/>
      <w:szCs w:val="27"/>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378055">
      <w:bodyDiv w:val="1"/>
      <w:marLeft w:val="0"/>
      <w:marRight w:val="0"/>
      <w:marTop w:val="0"/>
      <w:marBottom w:val="0"/>
      <w:divBdr>
        <w:top w:val="none" w:sz="0" w:space="0" w:color="auto"/>
        <w:left w:val="none" w:sz="0" w:space="0" w:color="auto"/>
        <w:bottom w:val="none" w:sz="0" w:space="0" w:color="auto"/>
        <w:right w:val="none" w:sz="0" w:space="0" w:color="auto"/>
      </w:divBdr>
    </w:div>
    <w:div w:id="803737025">
      <w:bodyDiv w:val="1"/>
      <w:marLeft w:val="0"/>
      <w:marRight w:val="0"/>
      <w:marTop w:val="0"/>
      <w:marBottom w:val="0"/>
      <w:divBdr>
        <w:top w:val="none" w:sz="0" w:space="0" w:color="auto"/>
        <w:left w:val="none" w:sz="0" w:space="0" w:color="auto"/>
        <w:bottom w:val="none" w:sz="0" w:space="0" w:color="auto"/>
        <w:right w:val="none" w:sz="0" w:space="0" w:color="auto"/>
      </w:divBdr>
    </w:div>
    <w:div w:id="848447364">
      <w:bodyDiv w:val="1"/>
      <w:marLeft w:val="0"/>
      <w:marRight w:val="0"/>
      <w:marTop w:val="0"/>
      <w:marBottom w:val="0"/>
      <w:divBdr>
        <w:top w:val="none" w:sz="0" w:space="0" w:color="auto"/>
        <w:left w:val="none" w:sz="0" w:space="0" w:color="auto"/>
        <w:bottom w:val="none" w:sz="0" w:space="0" w:color="auto"/>
        <w:right w:val="none" w:sz="0" w:space="0" w:color="auto"/>
      </w:divBdr>
    </w:div>
    <w:div w:id="1004281288">
      <w:bodyDiv w:val="1"/>
      <w:marLeft w:val="0"/>
      <w:marRight w:val="0"/>
      <w:marTop w:val="0"/>
      <w:marBottom w:val="0"/>
      <w:divBdr>
        <w:top w:val="none" w:sz="0" w:space="0" w:color="auto"/>
        <w:left w:val="none" w:sz="0" w:space="0" w:color="auto"/>
        <w:bottom w:val="none" w:sz="0" w:space="0" w:color="auto"/>
        <w:right w:val="none" w:sz="0" w:space="0" w:color="auto"/>
      </w:divBdr>
    </w:div>
    <w:div w:id="149876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440</Words>
  <Characters>2421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JOSE IGNACIO BORGOÑOS MARTINEZ</cp:lastModifiedBy>
  <cp:revision>4</cp:revision>
  <dcterms:created xsi:type="dcterms:W3CDTF">2024-04-02T14:21:00Z</dcterms:created>
  <dcterms:modified xsi:type="dcterms:W3CDTF">2024-04-04T11:31:00Z</dcterms:modified>
</cp:coreProperties>
</file>