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type w:val="continuous"/>
          <w:pgSz w:w="11900" w:h="16840"/>
          <w:pgMar w:top="460" w:bottom="280" w:left="440" w:right="340"/>
        </w:sectPr>
      </w:pPr>
    </w:p>
    <w:p>
      <w:pPr>
        <w:spacing w:before="77"/>
        <w:ind w:left="90" w:right="23" w:firstLine="0"/>
        <w:jc w:val="center"/>
        <w:rPr>
          <w:rFonts w:ascii="Tahoma"/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14.338253pt;width:16.5pt;height:97.7pt;mso-position-horizontal-relative:page;mso-position-vertical-relative:paragraph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line="145" w:lineRule="exact" w:before="20"/>
                    <w:ind w:left="20" w:right="0" w:firstLine="0"/>
                    <w:jc w:val="left"/>
                    <w:rPr>
                      <w:rFonts w:ascii="Tahoma"/>
                      <w:sz w:val="12"/>
                    </w:rPr>
                  </w:pPr>
                  <w:r>
                    <w:rPr>
                      <w:rFonts w:ascii="Tahoma"/>
                      <w:color w:val="16365D"/>
                      <w:sz w:val="12"/>
                    </w:rPr>
                    <w:t>ANA</w:t>
                  </w:r>
                  <w:r>
                    <w:rPr>
                      <w:rFonts w:asci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BELEN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CASTEJON</w:t>
                  </w:r>
                  <w:r>
                    <w:rPr>
                      <w:rFonts w:ascii="Tahoma"/>
                      <w:color w:val="16365D"/>
                      <w:spacing w:val="-8"/>
                      <w:sz w:val="12"/>
                    </w:rPr>
                    <w:t> </w:t>
                  </w:r>
                  <w:r>
                    <w:rPr>
                      <w:rFonts w:ascii="Tahoma"/>
                      <w:color w:val="16365D"/>
                      <w:sz w:val="12"/>
                    </w:rPr>
                    <w:t>HERNANDEZ</w:t>
                  </w:r>
                </w:p>
                <w:p>
                  <w:pPr>
                    <w:spacing w:before="0"/>
                    <w:ind w:left="265" w:right="0" w:firstLine="0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(según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9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firmante)</w:t>
                  </w:r>
                </w:p>
              </w:txbxContent>
            </v:textbox>
            <w10:wrap type="none"/>
          </v:shape>
        </w:pict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6"/>
            <w:sz w:val="12"/>
          </w:rPr>
          <w:t> </w:t>
        </w:r>
        <w:r>
          <w:rPr>
            <w:rFonts w:ascii="Tahoma"/>
            <w:color w:val="16365D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216817</wp:posOffset>
            </wp:positionV>
            <wp:extent cx="477217" cy="47625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7"/>
        <w:ind w:left="90" w:right="22" w:firstLine="0"/>
        <w:jc w:val="center"/>
        <w:rPr>
          <w:rFonts w:ascii="Tahoma"/>
          <w:sz w:val="12"/>
        </w:rPr>
      </w:pPr>
      <w:hyperlink r:id="rId8">
        <w:r>
          <w:rPr>
            <w:rFonts w:ascii="Tahoma"/>
            <w:color w:val="16365D"/>
            <w:sz w:val="12"/>
          </w:rPr>
          <w:t>SELLO</w:t>
        </w:r>
      </w:hyperlink>
    </w:p>
    <w:p>
      <w:pPr>
        <w:pStyle w:val="BodyText"/>
        <w:rPr>
          <w:rFonts w:ascii="Tahoma"/>
          <w:sz w:val="44"/>
        </w:rPr>
      </w:pPr>
      <w:r>
        <w:rPr/>
        <w:br w:type="column"/>
      </w:r>
      <w:r>
        <w:rPr>
          <w:rFonts w:ascii="Tahoma"/>
          <w:sz w:val="44"/>
        </w:rPr>
      </w:r>
    </w:p>
    <w:p>
      <w:pPr>
        <w:pStyle w:val="BodyText"/>
        <w:spacing w:before="10"/>
        <w:rPr>
          <w:rFonts w:ascii="Tahoma"/>
          <w:sz w:val="45"/>
        </w:rPr>
      </w:pPr>
    </w:p>
    <w:p>
      <w:pPr>
        <w:pStyle w:val="Title"/>
      </w:pPr>
      <w:r>
        <w:rPr>
          <w:color w:val="000009"/>
          <w:w w:val="95"/>
        </w:rPr>
        <w:t>GRUPO</w:t>
      </w:r>
      <w:r>
        <w:rPr>
          <w:color w:val="000009"/>
          <w:spacing w:val="16"/>
          <w:w w:val="95"/>
        </w:rPr>
        <w:t> </w:t>
      </w:r>
      <w:r>
        <w:rPr>
          <w:color w:val="000009"/>
          <w:w w:val="95"/>
        </w:rPr>
        <w:t>MIXTO</w:t>
      </w:r>
    </w:p>
    <w:p>
      <w:pPr>
        <w:pStyle w:val="Heading1"/>
        <w:spacing w:line="247" w:lineRule="auto" w:before="249"/>
        <w:ind w:right="644"/>
        <w:jc w:val="both"/>
      </w:pPr>
      <w:r>
        <w:rPr/>
        <w:drawing>
          <wp:anchor distT="0" distB="0" distL="0" distR="0" allowOverlap="1" layoutInCell="1" locked="0" behindDoc="1" simplePos="0" relativeHeight="487531520">
            <wp:simplePos x="0" y="0"/>
            <wp:positionH relativeFrom="page">
              <wp:posOffset>6227190</wp:posOffset>
            </wp:positionH>
            <wp:positionV relativeFrom="paragraph">
              <wp:posOffset>-849272</wp:posOffset>
            </wp:positionV>
            <wp:extent cx="607029" cy="594834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29" cy="594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32032">
            <wp:simplePos x="0" y="0"/>
            <wp:positionH relativeFrom="page">
              <wp:posOffset>1791223</wp:posOffset>
            </wp:positionH>
            <wp:positionV relativeFrom="paragraph">
              <wp:posOffset>-816651</wp:posOffset>
            </wp:positionV>
            <wp:extent cx="1637258" cy="697101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258" cy="69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MOCIÓN QUE PRESENTA ANA BELÉN CASTEJÓN HERNÁNDEZ, PORTAVOZ</w:t>
      </w:r>
      <w:r>
        <w:rPr>
          <w:spacing w:val="1"/>
        </w:rPr>
        <w:t> </w:t>
      </w:r>
      <w:r>
        <w:rPr/>
        <w:t>DEL GRUPO MUNICIPAL MIXTO “SÍ CARTAGENA” SOBRE:</w:t>
      </w:r>
      <w:r>
        <w:rPr>
          <w:spacing w:val="53"/>
        </w:rPr>
        <w:t> </w:t>
      </w:r>
      <w:r>
        <w:rPr/>
        <w:t>AUMENTO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DOTACIÓN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FIESTAS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ACTOS</w:t>
      </w:r>
      <w:r>
        <w:rPr>
          <w:spacing w:val="53"/>
        </w:rPr>
        <w:t> </w:t>
      </w:r>
      <w:r>
        <w:rPr/>
        <w:t>CULTURALES</w:t>
      </w:r>
      <w:r>
        <w:rPr>
          <w:spacing w:val="-52"/>
        </w:rPr>
        <w:t> </w:t>
      </w:r>
      <w:r>
        <w:rPr/>
        <w:t>EN BARRIOS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PUEBLOS.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line="247" w:lineRule="auto"/>
        <w:ind w:left="107" w:right="654"/>
        <w:jc w:val="both"/>
      </w:pPr>
      <w:r>
        <w:rPr/>
        <w:t>Desde Sí Cartagena hemos tenido conocimiento de la necesidad económica que tienen en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momentos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fiestas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encargan,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altruista,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organizar las fiestas populares de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barrios y pueblos de</w:t>
      </w:r>
      <w:r>
        <w:rPr>
          <w:spacing w:val="-2"/>
        </w:rPr>
        <w:t> </w:t>
      </w:r>
      <w:r>
        <w:rPr/>
        <w:t>Cartagena.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47" w:lineRule="auto"/>
        <w:ind w:left="107" w:right="649"/>
        <w:jc w:val="both"/>
      </w:pPr>
      <w:r>
        <w:rPr/>
        <w:pict>
          <v:shape style="position:absolute;margin-left:38.543373pt;margin-top:7.053388pt;width:16.5pt;height:100.2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490" w:right="17" w:hanging="471"/>
                    <w:jc w:val="left"/>
                    <w:rPr>
                      <w:rFonts w:ascii="Tahoma" w:hAnsi="Tahoma"/>
                      <w:sz w:val="12"/>
                    </w:rPr>
                  </w:pPr>
                  <w:r>
                    <w:rPr>
                      <w:rFonts w:ascii="Tahoma" w:hAnsi="Tahoma"/>
                      <w:color w:val="16365D"/>
                      <w:sz w:val="12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19/04/2024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12:28</w:t>
                  </w:r>
                  <w:r>
                    <w:rPr>
                      <w:rFonts w:ascii="Tahoma" w:hAnsi="Tahoma"/>
                      <w:color w:val="16365D"/>
                      <w:spacing w:val="-3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55033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  <w:sz w:val="12"/>
                    </w:rPr>
                    <w:t> </w:t>
                  </w:r>
                  <w:r>
                    <w:rPr>
                      <w:rFonts w:ascii="Tahoma" w:hAnsi="Tahoma"/>
                      <w:color w:val="16365D"/>
                      <w:sz w:val="12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t>Cabe recordar que ya en la legislatura anterior estaba previsto llevar a cabo el aumento 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dotación,</w:t>
      </w:r>
      <w:r>
        <w:rPr>
          <w:spacing w:val="1"/>
        </w:rPr>
        <w:t> </w:t>
      </w:r>
      <w:r>
        <w:rPr/>
        <w:t>pero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surgieron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imprevisto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calado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excepcionalidad como varias DANAS, la pandemia mundial de la COVID-19, la subida de</w:t>
      </w:r>
      <w:r>
        <w:rPr>
          <w:spacing w:val="1"/>
        </w:rPr>
        <w:t> </w:t>
      </w:r>
      <w:r>
        <w:rPr/>
        <w:t>precios de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suministros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un</w:t>
      </w:r>
      <w:r>
        <w:rPr>
          <w:spacing w:val="1"/>
        </w:rPr>
        <w:t> </w:t>
      </w:r>
      <w:r>
        <w:rPr/>
        <w:t>largo etcétera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impidieron.</w:t>
      </w:r>
    </w:p>
    <w:p>
      <w:pPr>
        <w:pStyle w:val="BodyText"/>
        <w:spacing w:before="10"/>
        <w:rPr>
          <w:sz w:val="30"/>
        </w:rPr>
      </w:pPr>
    </w:p>
    <w:p>
      <w:pPr>
        <w:spacing w:line="249" w:lineRule="auto" w:before="0"/>
        <w:ind w:left="107" w:right="648" w:firstLine="0"/>
        <w:jc w:val="both"/>
        <w:rPr>
          <w:sz w:val="21"/>
        </w:rPr>
      </w:pPr>
      <w:r>
        <w:rPr>
          <w:sz w:val="21"/>
        </w:rPr>
        <w:t>Es cierto que tras reunirnos con los diferentes colectivos responsables de organizar las</w:t>
      </w:r>
      <w:r>
        <w:rPr>
          <w:spacing w:val="1"/>
          <w:sz w:val="21"/>
        </w:rPr>
        <w:t> </w:t>
      </w:r>
      <w:r>
        <w:rPr>
          <w:sz w:val="21"/>
        </w:rPr>
        <w:t>fiestas populares de cada barrio y pueblo nos lo solicitaron y así lo recogimos en nuestro</w:t>
      </w:r>
      <w:r>
        <w:rPr>
          <w:spacing w:val="1"/>
          <w:sz w:val="21"/>
        </w:rPr>
        <w:t> </w:t>
      </w:r>
      <w:r>
        <w:rPr>
          <w:sz w:val="21"/>
        </w:rPr>
        <w:t>programa</w:t>
      </w:r>
      <w:r>
        <w:rPr>
          <w:spacing w:val="1"/>
          <w:sz w:val="21"/>
        </w:rPr>
        <w:t> </w:t>
      </w:r>
      <w:r>
        <w:rPr>
          <w:sz w:val="21"/>
        </w:rPr>
        <w:t>electoral</w:t>
      </w:r>
      <w:r>
        <w:rPr>
          <w:spacing w:val="1"/>
          <w:sz w:val="21"/>
        </w:rPr>
        <w:t> </w:t>
      </w:r>
      <w:r>
        <w:rPr>
          <w:sz w:val="21"/>
        </w:rPr>
        <w:t>para</w:t>
      </w:r>
      <w:r>
        <w:rPr>
          <w:spacing w:val="1"/>
          <w:sz w:val="21"/>
        </w:rPr>
        <w:t> </w:t>
      </w:r>
      <w:r>
        <w:rPr>
          <w:sz w:val="21"/>
        </w:rPr>
        <w:t>llevarlo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cabo</w:t>
      </w:r>
      <w:r>
        <w:rPr>
          <w:spacing w:val="1"/>
          <w:sz w:val="21"/>
        </w:rPr>
        <w:t> </w:t>
      </w:r>
      <w:r>
        <w:rPr>
          <w:sz w:val="21"/>
        </w:rPr>
        <w:t>durante</w:t>
      </w:r>
      <w:r>
        <w:rPr>
          <w:spacing w:val="1"/>
          <w:sz w:val="21"/>
        </w:rPr>
        <w:t> </w:t>
      </w:r>
      <w:r>
        <w:rPr>
          <w:sz w:val="21"/>
        </w:rPr>
        <w:t>esta</w:t>
      </w:r>
      <w:r>
        <w:rPr>
          <w:spacing w:val="1"/>
          <w:sz w:val="21"/>
        </w:rPr>
        <w:t> </w:t>
      </w:r>
      <w:r>
        <w:rPr>
          <w:sz w:val="21"/>
        </w:rPr>
        <w:t>legislatura.</w:t>
      </w:r>
      <w:r>
        <w:rPr>
          <w:spacing w:val="1"/>
          <w:sz w:val="21"/>
        </w:rPr>
        <w:t> </w:t>
      </w:r>
      <w:r>
        <w:rPr>
          <w:color w:val="000009"/>
          <w:sz w:val="21"/>
        </w:rPr>
        <w:t>Concretamente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en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el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capítulo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II, punto</w:t>
      </w:r>
      <w:r>
        <w:rPr>
          <w:color w:val="000009"/>
          <w:spacing w:val="1"/>
          <w:sz w:val="21"/>
        </w:rPr>
        <w:t> </w:t>
      </w:r>
      <w:r>
        <w:rPr>
          <w:color w:val="000009"/>
          <w:sz w:val="21"/>
        </w:rPr>
        <w:t>14: “</w:t>
      </w:r>
      <w:r>
        <w:rPr>
          <w:i/>
          <w:color w:val="000009"/>
          <w:sz w:val="21"/>
        </w:rPr>
        <w:t>Incrementaremos</w:t>
      </w:r>
      <w:r>
        <w:rPr>
          <w:i/>
          <w:color w:val="000009"/>
          <w:spacing w:val="1"/>
          <w:sz w:val="21"/>
        </w:rPr>
        <w:t> </w:t>
      </w:r>
      <w:r>
        <w:rPr>
          <w:i/>
          <w:color w:val="000009"/>
          <w:sz w:val="21"/>
        </w:rPr>
        <w:t>el presupuesto</w:t>
      </w:r>
      <w:r>
        <w:rPr>
          <w:i/>
          <w:color w:val="000009"/>
          <w:spacing w:val="1"/>
          <w:sz w:val="21"/>
        </w:rPr>
        <w:t> </w:t>
      </w:r>
      <w:r>
        <w:rPr>
          <w:i/>
          <w:color w:val="000009"/>
          <w:sz w:val="21"/>
        </w:rPr>
        <w:t>para</w:t>
      </w:r>
      <w:r>
        <w:rPr>
          <w:i/>
          <w:color w:val="000009"/>
          <w:spacing w:val="1"/>
          <w:sz w:val="21"/>
        </w:rPr>
        <w:t> </w:t>
      </w:r>
      <w:r>
        <w:rPr>
          <w:i/>
          <w:color w:val="000009"/>
          <w:sz w:val="21"/>
        </w:rPr>
        <w:t>fiestas</w:t>
      </w:r>
      <w:r>
        <w:rPr>
          <w:i/>
          <w:color w:val="000009"/>
          <w:spacing w:val="1"/>
          <w:sz w:val="21"/>
        </w:rPr>
        <w:t> </w:t>
      </w:r>
      <w:r>
        <w:rPr>
          <w:i/>
          <w:color w:val="000009"/>
          <w:sz w:val="21"/>
        </w:rPr>
        <w:t>y</w:t>
      </w:r>
      <w:r>
        <w:rPr>
          <w:i/>
          <w:color w:val="000009"/>
          <w:spacing w:val="1"/>
          <w:sz w:val="21"/>
        </w:rPr>
        <w:t> </w:t>
      </w:r>
      <w:r>
        <w:rPr>
          <w:i/>
          <w:color w:val="000009"/>
          <w:sz w:val="21"/>
        </w:rPr>
        <w:t>programación</w:t>
      </w:r>
      <w:r>
        <w:rPr>
          <w:i/>
          <w:color w:val="000009"/>
          <w:spacing w:val="1"/>
          <w:sz w:val="21"/>
        </w:rPr>
        <w:t> </w:t>
      </w:r>
      <w:r>
        <w:rPr>
          <w:i/>
          <w:color w:val="000009"/>
          <w:sz w:val="21"/>
        </w:rPr>
        <w:t>cultural</w:t>
      </w:r>
      <w:r>
        <w:rPr>
          <w:i/>
          <w:color w:val="000009"/>
          <w:spacing w:val="-3"/>
          <w:sz w:val="21"/>
        </w:rPr>
        <w:t> </w:t>
      </w:r>
      <w:r>
        <w:rPr>
          <w:i/>
          <w:color w:val="000009"/>
          <w:sz w:val="21"/>
        </w:rPr>
        <w:t>en</w:t>
      </w:r>
      <w:r>
        <w:rPr>
          <w:i/>
          <w:color w:val="000009"/>
          <w:spacing w:val="2"/>
          <w:sz w:val="21"/>
        </w:rPr>
        <w:t> </w:t>
      </w:r>
      <w:r>
        <w:rPr>
          <w:i/>
          <w:color w:val="000009"/>
          <w:sz w:val="21"/>
        </w:rPr>
        <w:t>barrios</w:t>
      </w:r>
      <w:r>
        <w:rPr>
          <w:i/>
          <w:color w:val="000009"/>
          <w:spacing w:val="1"/>
          <w:sz w:val="21"/>
        </w:rPr>
        <w:t> </w:t>
      </w:r>
      <w:r>
        <w:rPr>
          <w:i/>
          <w:color w:val="000009"/>
          <w:sz w:val="21"/>
        </w:rPr>
        <w:t>y diputaciones</w:t>
      </w:r>
      <w:r>
        <w:rPr>
          <w:color w:val="000009"/>
          <w:sz w:val="21"/>
        </w:rPr>
        <w:t>”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07"/>
        <w:jc w:val="both"/>
      </w:pPr>
      <w:r>
        <w:rPr/>
        <w:t>Por</w:t>
      </w:r>
      <w:r>
        <w:rPr>
          <w:spacing w:val="-3"/>
        </w:rPr>
        <w:t> </w:t>
      </w:r>
      <w:r>
        <w:rPr/>
        <w:t>todo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expuesto,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Concejala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suscribe</w:t>
      </w:r>
      <w:r>
        <w:rPr>
          <w:spacing w:val="-2"/>
        </w:rPr>
        <w:t> </w:t>
      </w:r>
      <w:r>
        <w:rPr/>
        <w:t>eleva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Pleno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siguiente,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  <w:ind w:left="526" w:right="1071"/>
        <w:jc w:val="center"/>
      </w:pPr>
      <w:r>
        <w:rPr/>
        <w:t>MOCIÓN</w:t>
      </w:r>
    </w:p>
    <w:p>
      <w:pPr>
        <w:pStyle w:val="BodyText"/>
        <w:spacing w:line="249" w:lineRule="auto" w:before="57"/>
        <w:ind w:left="107" w:right="658"/>
        <w:jc w:val="both"/>
      </w:pP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equipo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gobierno</w:t>
      </w:r>
      <w:r>
        <w:rPr>
          <w:color w:val="000009"/>
          <w:spacing w:val="1"/>
        </w:rPr>
        <w:t> </w:t>
      </w:r>
      <w:r>
        <w:rPr>
          <w:color w:val="000009"/>
        </w:rPr>
        <w:t>se</w:t>
      </w:r>
      <w:r>
        <w:rPr>
          <w:color w:val="000009"/>
          <w:spacing w:val="1"/>
        </w:rPr>
        <w:t> </w:t>
      </w:r>
      <w:r>
        <w:rPr>
          <w:color w:val="000009"/>
        </w:rPr>
        <w:t>compromete</w:t>
      </w:r>
      <w:r>
        <w:rPr>
          <w:color w:val="000009"/>
          <w:spacing w:val="1"/>
        </w:rPr>
        <w:t> </w:t>
      </w:r>
      <w:r>
        <w:rPr>
          <w:color w:val="000009"/>
        </w:rPr>
        <w:t>a</w:t>
      </w:r>
      <w:r>
        <w:rPr>
          <w:color w:val="000009"/>
          <w:spacing w:val="1"/>
        </w:rPr>
        <w:t> </w:t>
      </w:r>
      <w:r>
        <w:rPr>
          <w:color w:val="000009"/>
        </w:rPr>
        <w:t>estudiar</w:t>
      </w:r>
      <w:r>
        <w:rPr>
          <w:color w:val="000009"/>
          <w:spacing w:val="1"/>
        </w:rPr>
        <w:t> </w:t>
      </w:r>
      <w:r>
        <w:rPr>
          <w:color w:val="000009"/>
        </w:rPr>
        <w:t>y</w:t>
      </w:r>
      <w:r>
        <w:rPr>
          <w:color w:val="000009"/>
          <w:spacing w:val="1"/>
        </w:rPr>
        <w:t> </w:t>
      </w:r>
      <w:r>
        <w:rPr>
          <w:color w:val="000009"/>
        </w:rPr>
        <w:t>hacer</w:t>
      </w:r>
      <w:r>
        <w:rPr>
          <w:color w:val="000009"/>
          <w:spacing w:val="1"/>
        </w:rPr>
        <w:t> </w:t>
      </w:r>
      <w:r>
        <w:rPr>
          <w:color w:val="000009"/>
        </w:rPr>
        <w:t>viable</w:t>
      </w:r>
      <w:r>
        <w:rPr>
          <w:color w:val="000009"/>
          <w:spacing w:val="1"/>
        </w:rPr>
        <w:t> </w:t>
      </w:r>
      <w:r>
        <w:rPr>
          <w:color w:val="000009"/>
        </w:rPr>
        <w:t>el</w:t>
      </w:r>
      <w:r>
        <w:rPr>
          <w:color w:val="000009"/>
          <w:spacing w:val="1"/>
        </w:rPr>
        <w:t> </w:t>
      </w:r>
      <w:r>
        <w:rPr>
          <w:color w:val="000009"/>
        </w:rPr>
        <w:t>incremento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presupuesto</w:t>
      </w:r>
      <w:r>
        <w:rPr>
          <w:color w:val="000009"/>
          <w:spacing w:val="1"/>
        </w:rPr>
        <w:t> </w:t>
      </w:r>
      <w:r>
        <w:rPr>
          <w:color w:val="000009"/>
        </w:rPr>
        <w:t>que</w:t>
      </w:r>
      <w:r>
        <w:rPr>
          <w:color w:val="000009"/>
          <w:spacing w:val="1"/>
        </w:rPr>
        <w:t> </w:t>
      </w:r>
      <w:r>
        <w:rPr>
          <w:color w:val="000009"/>
        </w:rPr>
        <w:t>reciben</w:t>
      </w:r>
      <w:r>
        <w:rPr>
          <w:color w:val="000009"/>
          <w:spacing w:val="1"/>
        </w:rPr>
        <w:t> </w:t>
      </w:r>
      <w:r>
        <w:rPr>
          <w:color w:val="000009"/>
        </w:rPr>
        <w:t>del</w:t>
      </w:r>
      <w:r>
        <w:rPr>
          <w:color w:val="000009"/>
          <w:spacing w:val="1"/>
        </w:rPr>
        <w:t> </w:t>
      </w:r>
      <w:r>
        <w:rPr>
          <w:color w:val="000009"/>
        </w:rPr>
        <w:t>Ayuntamiento</w:t>
      </w:r>
      <w:r>
        <w:rPr>
          <w:color w:val="000009"/>
          <w:spacing w:val="1"/>
        </w:rPr>
        <w:t> </w:t>
      </w:r>
      <w:r>
        <w:rPr>
          <w:color w:val="000009"/>
        </w:rPr>
        <w:t>los</w:t>
      </w:r>
      <w:r>
        <w:rPr>
          <w:color w:val="000009"/>
          <w:spacing w:val="1"/>
        </w:rPr>
        <w:t> </w:t>
      </w:r>
      <w:r>
        <w:rPr>
          <w:color w:val="000009"/>
        </w:rPr>
        <w:t>diferentes</w:t>
      </w:r>
      <w:r>
        <w:rPr>
          <w:color w:val="000009"/>
          <w:spacing w:val="1"/>
        </w:rPr>
        <w:t> </w:t>
      </w:r>
      <w:r>
        <w:rPr>
          <w:color w:val="000009"/>
        </w:rPr>
        <w:t>colectivos</w:t>
      </w:r>
      <w:r>
        <w:rPr>
          <w:color w:val="000009"/>
          <w:spacing w:val="1"/>
        </w:rPr>
        <w:t> </w:t>
      </w:r>
      <w:r>
        <w:rPr>
          <w:color w:val="000009"/>
        </w:rPr>
        <w:t>responsables</w:t>
      </w:r>
      <w:r>
        <w:rPr>
          <w:color w:val="000009"/>
          <w:spacing w:val="1"/>
        </w:rPr>
        <w:t> </w:t>
      </w:r>
      <w:r>
        <w:rPr>
          <w:color w:val="000009"/>
        </w:rPr>
        <w:t>de</w:t>
      </w:r>
      <w:r>
        <w:rPr>
          <w:color w:val="000009"/>
          <w:spacing w:val="1"/>
        </w:rPr>
        <w:t> </w:t>
      </w:r>
      <w:r>
        <w:rPr>
          <w:color w:val="000009"/>
        </w:rPr>
        <w:t>organizar</w:t>
      </w:r>
      <w:r>
        <w:rPr>
          <w:color w:val="000009"/>
          <w:spacing w:val="-3"/>
        </w:rPr>
        <w:t> </w:t>
      </w:r>
      <w:r>
        <w:rPr>
          <w:color w:val="000009"/>
        </w:rPr>
        <w:t>las fiestas</w:t>
      </w:r>
      <w:r>
        <w:rPr>
          <w:color w:val="000009"/>
          <w:spacing w:val="1"/>
        </w:rPr>
        <w:t> </w:t>
      </w:r>
      <w:r>
        <w:rPr>
          <w:color w:val="000009"/>
        </w:rPr>
        <w:t>y eventos</w:t>
      </w:r>
      <w:r>
        <w:rPr>
          <w:color w:val="000009"/>
          <w:spacing w:val="1"/>
        </w:rPr>
        <w:t> </w:t>
      </w:r>
      <w:r>
        <w:rPr>
          <w:color w:val="000009"/>
        </w:rPr>
        <w:t>culturales en</w:t>
      </w:r>
      <w:r>
        <w:rPr>
          <w:color w:val="000009"/>
          <w:spacing w:val="6"/>
        </w:rPr>
        <w:t> </w:t>
      </w:r>
      <w:r>
        <w:rPr>
          <w:color w:val="000009"/>
        </w:rPr>
        <w:t>sus barrios</w:t>
      </w:r>
      <w:r>
        <w:rPr>
          <w:color w:val="000009"/>
          <w:spacing w:val="1"/>
        </w:rPr>
        <w:t> </w:t>
      </w:r>
      <w:r>
        <w:rPr>
          <w:color w:val="000009"/>
        </w:rPr>
        <w:t>y diputaciones.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1"/>
        <w:spacing w:before="1"/>
        <w:ind w:left="3219"/>
      </w:pPr>
      <w:r>
        <w:rPr/>
        <w:t>Cartagena,</w:t>
      </w:r>
      <w:r>
        <w:rPr>
          <w:spacing w:val="2"/>
        </w:rPr>
        <w:t> </w:t>
      </w:r>
      <w:r>
        <w:rPr/>
        <w:t>19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2024</w:t>
      </w:r>
    </w:p>
    <w:p>
      <w:pPr>
        <w:spacing w:line="211" w:lineRule="auto" w:before="173"/>
        <w:ind w:left="2200" w:right="330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 por ANA BELEN CASTEJON</w:t>
      </w:r>
      <w:r>
        <w:rPr>
          <w:rFonts w:ascii="Courier New" w:hAnsi="Courier New"/>
          <w:spacing w:val="-118"/>
          <w:sz w:val="20"/>
        </w:rPr>
        <w:t> </w:t>
      </w:r>
      <w:r>
        <w:rPr>
          <w:rFonts w:ascii="Courier New" w:hAnsi="Courier New"/>
          <w:sz w:val="20"/>
        </w:rPr>
        <w:t>HERNANDEZ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-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DNI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z w:val="20"/>
        </w:rPr>
        <w:t>***2422**</w:t>
      </w:r>
      <w:r>
        <w:rPr>
          <w:rFonts w:ascii="Courier New" w:hAnsi="Courier New"/>
          <w:spacing w:val="-30"/>
          <w:sz w:val="20"/>
        </w:rPr>
        <w:t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29"/>
          <w:sz w:val="20"/>
        </w:rPr>
        <w:t> </w:t>
      </w:r>
      <w:r>
        <w:rPr>
          <w:rFonts w:ascii="Courier New" w:hAnsi="Courier New"/>
          <w:sz w:val="20"/>
        </w:rPr>
        <w:t>día</w:t>
      </w:r>
      <w:r>
        <w:rPr>
          <w:rFonts w:ascii="Courier New" w:hAnsi="Courier New"/>
          <w:spacing w:val="-117"/>
          <w:sz w:val="20"/>
        </w:rPr>
        <w:t> </w:t>
      </w:r>
      <w:r>
        <w:rPr>
          <w:rFonts w:ascii="Courier New" w:hAnsi="Courier New"/>
          <w:sz w:val="20"/>
        </w:rPr>
        <w:t>19/04/2024 con un certificado</w:t>
      </w:r>
      <w:r>
        <w:rPr>
          <w:rFonts w:ascii="Courier New" w:hAnsi="Courier New"/>
          <w:spacing w:val="1"/>
          <w:sz w:val="20"/>
        </w:rPr>
        <w:t> </w:t>
      </w:r>
      <w:r>
        <w:rPr>
          <w:rFonts w:ascii="Courier New" w:hAnsi="Courier New"/>
          <w:sz w:val="20"/>
        </w:rPr>
        <w:t>emitido</w:t>
      </w:r>
      <w:r>
        <w:rPr>
          <w:rFonts w:ascii="Courier New" w:hAnsi="Courier New"/>
          <w:spacing w:val="-12"/>
          <w:sz w:val="20"/>
        </w:rPr>
        <w:t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12"/>
          <w:sz w:val="20"/>
        </w:rPr>
        <w:t> </w:t>
      </w:r>
      <w:r>
        <w:rPr>
          <w:rFonts w:ascii="Courier New" w:hAnsi="Courier New"/>
          <w:sz w:val="20"/>
        </w:rPr>
        <w:t>ACCVCA-120</w:t>
      </w:r>
    </w:p>
    <w:p>
      <w:pPr>
        <w:spacing w:line="242" w:lineRule="auto" w:before="195"/>
        <w:ind w:left="2785" w:right="3326" w:hanging="5"/>
        <w:jc w:val="center"/>
        <w:rPr>
          <w:sz w:val="20"/>
        </w:rPr>
      </w:pPr>
      <w:r>
        <w:rPr>
          <w:w w:val="95"/>
          <w:sz w:val="20"/>
        </w:rPr>
        <w:t>Fdo: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Ana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Belén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Castejón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Hernández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Portavoz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G.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M.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Mixto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“Sí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Cartagena”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8"/>
        </w:rPr>
      </w:pPr>
    </w:p>
    <w:p>
      <w:pPr>
        <w:spacing w:before="0"/>
        <w:ind w:left="526" w:right="1073" w:firstLine="0"/>
        <w:jc w:val="center"/>
        <w:rPr>
          <w:b/>
          <w:sz w:val="20"/>
        </w:rPr>
      </w:pPr>
      <w:r>
        <w:rPr>
          <w:b/>
          <w:color w:val="000009"/>
          <w:w w:val="95"/>
          <w:sz w:val="20"/>
        </w:rPr>
        <w:t>EXCMA.</w:t>
      </w:r>
      <w:r>
        <w:rPr>
          <w:b/>
          <w:color w:val="000009"/>
          <w:spacing w:val="13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SRA.</w:t>
      </w:r>
      <w:r>
        <w:rPr>
          <w:b/>
          <w:color w:val="000009"/>
          <w:spacing w:val="12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ALCALDESA</w:t>
      </w:r>
      <w:r>
        <w:rPr>
          <w:b/>
          <w:color w:val="000009"/>
          <w:spacing w:val="9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DEL</w:t>
      </w:r>
      <w:r>
        <w:rPr>
          <w:b/>
          <w:color w:val="000009"/>
          <w:spacing w:val="15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EXCMO.</w:t>
      </w:r>
      <w:r>
        <w:rPr>
          <w:b/>
          <w:color w:val="000009"/>
          <w:spacing w:val="13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AYUNTAMIENTO</w:t>
      </w:r>
      <w:r>
        <w:rPr>
          <w:b/>
          <w:color w:val="000009"/>
          <w:spacing w:val="14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DE</w:t>
      </w:r>
      <w:r>
        <w:rPr>
          <w:b/>
          <w:color w:val="000009"/>
          <w:spacing w:val="7"/>
          <w:w w:val="95"/>
          <w:sz w:val="20"/>
        </w:rPr>
        <w:t> </w:t>
      </w:r>
      <w:r>
        <w:rPr>
          <w:b/>
          <w:color w:val="000009"/>
          <w:w w:val="95"/>
          <w:sz w:val="20"/>
        </w:rPr>
        <w:t>CARTAGENA</w:t>
      </w:r>
    </w:p>
    <w:p>
      <w:pPr>
        <w:spacing w:after="0"/>
        <w:jc w:val="center"/>
        <w:rPr>
          <w:sz w:val="20"/>
        </w:rPr>
        <w:sectPr>
          <w:type w:val="continuous"/>
          <w:pgSz w:w="11900" w:h="16840"/>
          <w:pgMar w:top="460" w:bottom="280" w:left="440" w:right="340"/>
          <w:cols w:num="2" w:equalWidth="0">
            <w:col w:w="923" w:space="984"/>
            <w:col w:w="9213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shape style="position:absolute;margin-left:72.861pt;margin-top:22.786961pt;width:499.75pt;height:796.55pt;mso-position-horizontal-relative:page;mso-position-vertical-relative:page;z-index:-15783424" coordorigin="1457,456" coordsize="9995,15931" path="m11452,15243l1477,15243,1477,456,1457,456,1457,16386,1477,16386,1477,15263,11452,15263,11452,15243xe" filled="true" fillcolor="#16365d" stroked="false">
            <v:path arrowok="t"/>
            <v:fill type="solid"/>
            <w10:wrap type="none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tabs>
          <w:tab w:pos="6871" w:val="left" w:leader="none"/>
        </w:tabs>
        <w:spacing w:before="0"/>
        <w:ind w:left="220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1" simplePos="0" relativeHeight="487532544">
            <wp:simplePos x="0" y="0"/>
            <wp:positionH relativeFrom="page">
              <wp:posOffset>1004039</wp:posOffset>
            </wp:positionH>
            <wp:positionV relativeFrom="paragraph">
              <wp:posOffset>46471</wp:posOffset>
            </wp:positionV>
            <wp:extent cx="579240" cy="57912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6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6"/>
            <w:sz w:val="14"/>
          </w:rPr>
          <w:t> </w:t>
        </w:r>
        <w:r>
          <w:rPr>
            <w:rFonts w:ascii="Arial MT" w:hAnsi="Arial MT"/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A3UL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4YLH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JZFR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HE3X</w:t>
        </w:r>
      </w:hyperlink>
    </w:p>
    <w:p>
      <w:pPr>
        <w:pStyle w:val="BodyText"/>
        <w:spacing w:before="7"/>
        <w:rPr>
          <w:rFonts w:ascii="Arial"/>
          <w:b/>
          <w:sz w:val="14"/>
        </w:rPr>
      </w:pPr>
    </w:p>
    <w:p>
      <w:pPr>
        <w:spacing w:before="100"/>
        <w:ind w:left="2214" w:right="2344" w:firstLine="0"/>
        <w:jc w:val="center"/>
        <w:rPr>
          <w:rFonts w:ascii="Tahoma" w:hAnsi="Tahoma"/>
          <w:b/>
          <w:sz w:val="16"/>
        </w:rPr>
      </w:pPr>
      <w:hyperlink r:id="rId12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sobre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aumento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dotación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económica</w:t>
        </w:r>
        <w:r>
          <w:rPr>
            <w:rFonts w:ascii="Tahoma" w:hAnsi="Tahoma"/>
            <w:b/>
            <w:color w:val="16365D"/>
            <w:spacing w:val="-5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para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fiestas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pueblos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y</w:t>
        </w:r>
        <w:r>
          <w:rPr>
            <w:rFonts w:ascii="Tahoma" w:hAnsi="Tahoma"/>
            <w:b/>
            <w:color w:val="16365D"/>
            <w:spacing w:val="-6"/>
            <w:sz w:val="16"/>
          </w:rPr>
          <w:t> </w:t>
        </w:r>
        <w:r>
          <w:rPr>
            <w:rFonts w:ascii="Tahoma" w:hAnsi="Tahoma"/>
            <w:b/>
            <w:color w:val="16365D"/>
            <w:sz w:val="16"/>
          </w:rPr>
          <w:t>barrios._signed</w:t>
        </w:r>
      </w:hyperlink>
    </w:p>
    <w:p>
      <w:pPr>
        <w:pStyle w:val="BodyText"/>
        <w:spacing w:before="11"/>
        <w:rPr>
          <w:rFonts w:ascii="Tahoma"/>
          <w:b/>
          <w:sz w:val="11"/>
        </w:rPr>
      </w:pPr>
    </w:p>
    <w:p>
      <w:pPr>
        <w:tabs>
          <w:tab w:pos="10402" w:val="left" w:leader="none"/>
        </w:tabs>
        <w:spacing w:before="101"/>
        <w:ind w:left="2208" w:right="0" w:firstLine="0"/>
        <w:jc w:val="left"/>
        <w:rPr>
          <w:rFonts w:ascii="Tahoma" w:hAnsi="Tahoma"/>
          <w:sz w:val="12"/>
        </w:rPr>
      </w:pPr>
      <w:hyperlink r:id="rId12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7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6"/>
            <w:sz w:val="12"/>
          </w:rPr>
          <w:t> </w:t>
        </w:r>
        <w:r>
          <w:rPr>
            <w:rFonts w:ascii="Arial MT" w:hAnsi="Arial MT"/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0" w:h="16840"/>
      <w:pgMar w:top="460" w:bottom="280" w:left="4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897"/>
    </w:pPr>
    <w:rPr>
      <w:rFonts w:ascii="Georgia" w:hAnsi="Georgia" w:eastAsia="Georgia" w:cs="Georgia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cartagena.sedipualba.es/firma/infofirmante.aspx?idFirmante=7097097&amp;csv=H2AAA3UL4YLHJZFRHE3X" TargetMode="External"/><Relationship Id="rId7" Type="http://schemas.openxmlformats.org/officeDocument/2006/relationships/image" Target="media/image2.png"/><Relationship Id="rId8" Type="http://schemas.openxmlformats.org/officeDocument/2006/relationships/hyperlink" Target="https://cartagena.sedipualba.es/firma/infofirmante.aspx?idFirmante=7097098&amp;csv=H2AAA3UL4YLHJZFRHE3X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hyperlink" Target="https://cartagena.sedipualba.es/firma/infocsv.aspx?csv=H2AAA3UL4YLHJZFRHE3X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CSV=H2AAA3UL4YLHJZFRHE3X</dc:subject>
  <dc:title>Moción sobre aumento dotación económica para fiestas pueblos y barrios._signed</dc:title>
  <dcterms:created xsi:type="dcterms:W3CDTF">2024-04-23T08:08:49Z</dcterms:created>
  <dcterms:modified xsi:type="dcterms:W3CDTF">2024-04-23T08:08:49Z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2024-04-23T00:00:00Z</vt:filetime>
  </property>
</Properties>
</file>