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1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3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526400">
            <wp:simplePos x="0" y="0"/>
            <wp:positionH relativeFrom="page">
              <wp:posOffset>1588292</wp:posOffset>
            </wp:positionH>
            <wp:positionV relativeFrom="paragraph">
              <wp:posOffset>-553654</wp:posOffset>
            </wp:positionV>
            <wp:extent cx="819143" cy="119824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43" cy="119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26912">
            <wp:simplePos x="0" y="0"/>
            <wp:positionH relativeFrom="page">
              <wp:posOffset>5203273</wp:posOffset>
            </wp:positionH>
            <wp:positionV relativeFrom="paragraph">
              <wp:posOffset>-341582</wp:posOffset>
            </wp:positionV>
            <wp:extent cx="1571707" cy="8189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707" cy="81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48"/>
        <w:rPr>
          <w:rFonts w:ascii="Tahoma"/>
        </w:rPr>
      </w:pPr>
    </w:p>
    <w:p>
      <w:pPr>
        <w:pStyle w:val="Heading1"/>
        <w:spacing w:line="285" w:lineRule="auto"/>
        <w:ind w:right="65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489500</wp:posOffset>
                </wp:positionH>
                <wp:positionV relativeFrom="paragraph">
                  <wp:posOffset>-599746</wp:posOffset>
                </wp:positionV>
                <wp:extent cx="209550" cy="108585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09550" cy="108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185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JUAN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JOSE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LOPEZ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 ESCOLAR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543381pt;margin-top:-47.224148pt;width:16.5pt;height:85.5pt;mso-position-horizontal-relative:page;mso-position-vertical-relative:paragraph;z-index:15732736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185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JUAN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JOSE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LOPEZ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 ESCOLAR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JUAN JOSÉ LÓPEZ ESCOLAR, CONCEJAL DEL GRUPO MUNICIPAL MC CARTAGENA, SOBRE `LEY DE REGULACIÓN DEL MOBILIARIO </w:t>
      </w:r>
      <w:r>
        <w:rPr>
          <w:spacing w:val="-2"/>
        </w:rPr>
        <w:t>URBANO´</w:t>
      </w:r>
    </w:p>
    <w:p>
      <w:pPr>
        <w:pStyle w:val="BodyText"/>
        <w:spacing w:before="43"/>
        <w:rPr>
          <w:rFonts w:ascii="Arial"/>
          <w:b/>
        </w:rPr>
      </w:pPr>
    </w:p>
    <w:p>
      <w:pPr>
        <w:pStyle w:val="BodyText"/>
        <w:spacing w:line="247" w:lineRule="auto"/>
        <w:ind w:left="2013" w:right="652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357120</wp:posOffset>
            </wp:positionH>
            <wp:positionV relativeFrom="paragraph">
              <wp:posOffset>534460</wp:posOffset>
            </wp:positionV>
            <wp:extent cx="473400" cy="472440"/>
            <wp:effectExtent l="0" t="0" r="0" b="0"/>
            <wp:wrapNone/>
            <wp:docPr id="5" name="Image 5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 entiende por mobiliario urbano el conjunto de elementos existentes en los espacios públicos urbanizados y áreas de uso peatonal, cuya modificación o traslado no genera alteraciones sustanciales. Los elementos de mobiliario urbano de uso público se</w:t>
      </w:r>
      <w:r>
        <w:rPr>
          <w:spacing w:val="40"/>
        </w:rPr>
        <w:t> </w:t>
      </w:r>
      <w:r>
        <w:rPr/>
        <w:t>diseñaran y ubicarán para que puedan ser utilizados de forma autónoma y segura por todas las personas.</w:t>
      </w:r>
    </w:p>
    <w:p>
      <w:pPr>
        <w:pStyle w:val="BodyText"/>
        <w:spacing w:before="6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400" w:bottom="280" w:left="440" w:right="340"/>
        </w:sectPr>
      </w:pPr>
    </w:p>
    <w:p>
      <w:pPr>
        <w:pStyle w:val="BodyText"/>
        <w:spacing w:before="131"/>
        <w:rPr>
          <w:sz w:val="12"/>
        </w:rPr>
      </w:pPr>
    </w:p>
    <w:p>
      <w:pPr>
        <w:spacing w:before="0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131797</wp:posOffset>
                </wp:positionV>
                <wp:extent cx="209550" cy="10864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09550" cy="1086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43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JESUS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GIMENEZ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GALLO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81pt;margin-top:10.377777pt;width:16.5pt;height:85.55pt;mso-position-horizontal-relative:page;mso-position-vertical-relative:paragraph;z-index:15732224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43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JESUS</w:t>
                      </w:r>
                      <w:r>
                        <w:rPr>
                          <w:rFonts w:asci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GIMENEZ</w:t>
                      </w:r>
                      <w:r>
                        <w:rPr>
                          <w:rFonts w:asci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GALLO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217021</wp:posOffset>
            </wp:positionV>
            <wp:extent cx="477217" cy="476250"/>
            <wp:effectExtent l="0" t="0" r="0" b="0"/>
            <wp:wrapTopAndBottom/>
            <wp:docPr id="7" name="Image 7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247" w:lineRule="auto" w:before="100"/>
        <w:ind w:left="107" w:right="661"/>
        <w:jc w:val="both"/>
      </w:pPr>
      <w:r>
        <w:rPr/>
        <w:br w:type="column"/>
      </w:r>
      <w:r>
        <w:rPr/>
        <w:t>El mobiliario urbano es un elemento vital en el desarrollo y la organización de Cartagena,</w:t>
      </w:r>
      <w:r>
        <w:rPr>
          <w:spacing w:val="40"/>
        </w:rPr>
        <w:t> </w:t>
      </w:r>
      <w:r>
        <w:rPr/>
        <w:t>y reconocemos que existe una necesidad de establecer normativas que regulen su instalación, mantenimiento y diseño para garantizar la seguridad, la estética y la funcionalidad de nuestros espacios públicos.</w:t>
      </w:r>
    </w:p>
    <w:p>
      <w:pPr>
        <w:pStyle w:val="BodyText"/>
        <w:spacing w:before="13"/>
      </w:pPr>
    </w:p>
    <w:p>
      <w:pPr>
        <w:pStyle w:val="BodyText"/>
        <w:spacing w:line="247" w:lineRule="auto"/>
        <w:ind w:left="107" w:right="652"/>
        <w:jc w:val="both"/>
      </w:pPr>
      <w:r>
        <w:rPr/>
        <w:t>Considerando que la ausencia de una legislación clara en materia de mobiliario urbano puede conducir a la proliferación</w:t>
      </w:r>
      <w:r>
        <w:rPr>
          <w:spacing w:val="-1"/>
        </w:rPr>
        <w:t> </w:t>
      </w:r>
      <w:r>
        <w:rPr/>
        <w:t>desordenada de</w:t>
      </w:r>
      <w:r>
        <w:rPr>
          <w:spacing w:val="-1"/>
        </w:rPr>
        <w:t> </w:t>
      </w:r>
      <w:r>
        <w:rPr/>
        <w:t>elementos que afecten</w:t>
      </w:r>
      <w:r>
        <w:rPr>
          <w:spacing w:val="-1"/>
        </w:rPr>
        <w:t> </w:t>
      </w:r>
      <w:r>
        <w:rPr/>
        <w:t>negativamente a la accesibilidad, la movilidad y el aspecto visual de nuestras calles y plazas, proponemos la regulación del mobiliario urbano, pues sería una herramienta fundamental para preservar la identidad y el carácter único de nuestra ciudad.</w:t>
      </w:r>
    </w:p>
    <w:p>
      <w:pPr>
        <w:pStyle w:val="BodyText"/>
        <w:spacing w:before="13"/>
      </w:pPr>
    </w:p>
    <w:p>
      <w:pPr>
        <w:pStyle w:val="BodyText"/>
        <w:spacing w:before="1"/>
        <w:ind w:left="107"/>
        <w:jc w:val="both"/>
      </w:pPr>
      <w:r>
        <w:rPr/>
        <w:t>Por</w:t>
      </w:r>
      <w:r>
        <w:rPr>
          <w:spacing w:val="-6"/>
        </w:rPr>
        <w:t> </w:t>
      </w:r>
      <w:r>
        <w:rPr/>
        <w:t>todo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anteriormente</w:t>
      </w:r>
      <w:r>
        <w:rPr>
          <w:spacing w:val="-5"/>
        </w:rPr>
        <w:t> </w:t>
      </w:r>
      <w:r>
        <w:rPr/>
        <w:t>expuesto,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concejal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suscribe</w:t>
      </w:r>
      <w:r>
        <w:rPr>
          <w:spacing w:val="-6"/>
        </w:rPr>
        <w:t> </w:t>
      </w:r>
      <w:r>
        <w:rPr/>
        <w:t>presenta</w:t>
      </w:r>
      <w:r>
        <w:rPr>
          <w:spacing w:val="4"/>
        </w:rPr>
        <w:t> </w:t>
      </w:r>
      <w:r>
        <w:rPr/>
        <w:t>el</w:t>
      </w:r>
      <w:r>
        <w:rPr>
          <w:spacing w:val="-3"/>
        </w:rPr>
        <w:t> </w:t>
      </w:r>
      <w:r>
        <w:rPr>
          <w:spacing w:val="-2"/>
        </w:rPr>
        <w:t>siguiente</w:t>
      </w:r>
    </w:p>
    <w:p>
      <w:pPr>
        <w:pStyle w:val="BodyText"/>
        <w:spacing w:before="16"/>
      </w:pPr>
    </w:p>
    <w:p>
      <w:pPr>
        <w:pStyle w:val="Heading1"/>
        <w:ind w:left="0" w:right="546"/>
        <w:jc w:val="center"/>
      </w:pPr>
      <w:r>
        <w:rPr>
          <w:spacing w:val="-2"/>
        </w:rPr>
        <w:t>MOCIÓN</w:t>
      </w: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spacing w:line="247" w:lineRule="auto"/>
        <w:ind w:left="107" w:right="650"/>
        <w:jc w:val="both"/>
      </w:pPr>
      <w:r>
        <w:rPr/>
        <w:t>Que el Pleno del Excmo. Ayuntamiento de Cartagena inste al Gobierno local a</w:t>
      </w:r>
      <w:r>
        <w:rPr>
          <w:spacing w:val="40"/>
        </w:rPr>
        <w:t> </w:t>
      </w:r>
      <w:r>
        <w:rPr/>
        <w:t>que se</w:t>
      </w:r>
      <w:r>
        <w:rPr>
          <w:spacing w:val="40"/>
        </w:rPr>
        <w:t> </w:t>
      </w:r>
      <w:r>
        <w:rPr/>
        <w:t>cree una Ordenanza Municipal Reguladora del Mobiliario Urbano de todo el municipio,</w:t>
      </w:r>
      <w:r>
        <w:rPr>
          <w:spacing w:val="80"/>
        </w:rPr>
        <w:t> </w:t>
      </w:r>
      <w:r>
        <w:rPr/>
        <w:t>que desarrolle la elaboración de un catálogo de elementos del mismo, donde se establezcan normas y criterios de instalación y ubicación del mobiliario urbano,</w:t>
      </w:r>
      <w:r>
        <w:rPr>
          <w:spacing w:val="23"/>
        </w:rPr>
        <w:t> </w:t>
      </w:r>
      <w:r>
        <w:rPr/>
        <w:t>así como la adaptación progresiva de los elementos de mobiliario urbano para cumplir las condiciones mínimas de accesibilidad, además de exponer una definición clara y exhaustiva de lo que constituye este mobiliario, incluyendo elementos como bancos, papeleras, señalética y paradas de transporte público, entre otros. Todo ello con mecanismos de seguimiento y control para garantizar el adecuado mantenimiento y conservación del mismo, así como la rápida reposición de aquellos elementos que sufran daños o deterioro.</w:t>
      </w:r>
    </w:p>
    <w:p>
      <w:pPr>
        <w:spacing w:after="0" w:line="247" w:lineRule="auto"/>
        <w:jc w:val="both"/>
        <w:sectPr>
          <w:type w:val="continuous"/>
          <w:pgSz w:w="11900" w:h="16840"/>
          <w:pgMar w:top="400" w:bottom="280" w:left="440" w:right="340"/>
          <w:cols w:num="2" w:equalWidth="0">
            <w:col w:w="923" w:space="983"/>
            <w:col w:w="9214"/>
          </w:cols>
        </w:sectPr>
      </w:pPr>
    </w:p>
    <w:p>
      <w:pPr>
        <w:pStyle w:val="BodyText"/>
        <w:spacing w:line="251" w:lineRule="exact" w:before="10"/>
        <w:ind w:left="4615"/>
        <w:rPr>
          <w:rFonts w:ascii="Courier New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489500</wp:posOffset>
                </wp:positionH>
                <wp:positionV relativeFrom="paragraph">
                  <wp:posOffset>-1356609</wp:posOffset>
                </wp:positionV>
                <wp:extent cx="209550" cy="127381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18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14:03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66333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106.819633pt;width:16.5pt;height:100.3pt;mso-position-horizontal-relative:page;mso-position-vertical-relative:paragraph;z-index:1573171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18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14:03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66333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Cartagena,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13 de</w:t>
      </w:r>
      <w:r>
        <w:rPr>
          <w:spacing w:val="-2"/>
        </w:rPr>
        <w:t> </w:t>
      </w:r>
      <w:r>
        <w:rPr/>
        <w:t>mayo</w:t>
      </w:r>
      <w:r>
        <w:rPr>
          <w:spacing w:val="-1"/>
        </w:rPr>
        <w:t> </w:t>
      </w:r>
      <w:r>
        <w:rPr>
          <w:spacing w:val="-7"/>
        </w:rPr>
        <w:t>d</w:t>
      </w:r>
      <w:r>
        <w:rPr>
          <w:rFonts w:ascii="Courier New"/>
          <w:spacing w:val="-120"/>
          <w:position w:val="-6"/>
        </w:rPr>
        <w:t>F</w:t>
      </w:r>
      <w:r>
        <w:rPr>
          <w:spacing w:val="2"/>
        </w:rPr>
        <w:t>e</w:t>
      </w:r>
      <w:r>
        <w:rPr>
          <w:rFonts w:ascii="Courier New"/>
          <w:spacing w:val="-70"/>
          <w:position w:val="-6"/>
        </w:rPr>
        <w:t>i</w:t>
      </w:r>
      <w:r>
        <w:rPr>
          <w:spacing w:val="-48"/>
        </w:rPr>
        <w:t>2</w:t>
      </w:r>
      <w:r>
        <w:rPr>
          <w:rFonts w:ascii="Courier New"/>
          <w:spacing w:val="-78"/>
          <w:position w:val="-6"/>
        </w:rPr>
        <w:t>r</w:t>
      </w:r>
      <w:r>
        <w:rPr>
          <w:spacing w:val="-40"/>
        </w:rPr>
        <w:t>0</w:t>
      </w:r>
      <w:r>
        <w:rPr>
          <w:rFonts w:ascii="Courier New"/>
          <w:spacing w:val="-89"/>
          <w:position w:val="-6"/>
        </w:rPr>
        <w:t>m</w:t>
      </w:r>
      <w:r>
        <w:rPr>
          <w:spacing w:val="-29"/>
        </w:rPr>
        <w:t>2</w:t>
      </w:r>
      <w:r>
        <w:rPr>
          <w:rFonts w:ascii="Courier New"/>
          <w:spacing w:val="-97"/>
          <w:position w:val="-6"/>
        </w:rPr>
        <w:t>a</w:t>
      </w:r>
      <w:r>
        <w:rPr>
          <w:spacing w:val="-21"/>
        </w:rPr>
        <w:t>4</w:t>
      </w:r>
      <w:r>
        <w:rPr>
          <w:rFonts w:ascii="Courier New"/>
          <w:spacing w:val="-106"/>
          <w:position w:val="-6"/>
        </w:rPr>
        <w:t>d</w:t>
      </w:r>
      <w:r>
        <w:rPr/>
        <w:t>.</w:t>
      </w:r>
      <w:r>
        <w:rPr>
          <w:spacing w:val="-12"/>
        </w:rPr>
        <w:t> </w:t>
      </w:r>
      <w:r>
        <w:rPr>
          <w:rFonts w:ascii="Courier New"/>
          <w:position w:val="-6"/>
        </w:rPr>
        <w:t>o</w:t>
      </w:r>
      <w:r>
        <w:rPr>
          <w:rFonts w:ascii="Courier New"/>
          <w:spacing w:val="-2"/>
          <w:position w:val="-6"/>
        </w:rPr>
        <w:t> </w:t>
      </w:r>
      <w:r>
        <w:rPr>
          <w:rFonts w:ascii="Courier New"/>
          <w:position w:val="-6"/>
        </w:rPr>
        <w:t>por</w:t>
      </w:r>
      <w:r>
        <w:rPr>
          <w:rFonts w:ascii="Courier New"/>
          <w:spacing w:val="-2"/>
          <w:position w:val="-6"/>
        </w:rPr>
        <w:t> </w:t>
      </w:r>
      <w:r>
        <w:rPr>
          <w:rFonts w:ascii="Courier New"/>
          <w:position w:val="-6"/>
        </w:rPr>
        <w:t>JUAN</w:t>
      </w:r>
      <w:r>
        <w:rPr>
          <w:rFonts w:ascii="Courier New"/>
          <w:spacing w:val="-2"/>
          <w:position w:val="-6"/>
        </w:rPr>
        <w:t> </w:t>
      </w:r>
      <w:r>
        <w:rPr>
          <w:rFonts w:ascii="Courier New"/>
          <w:spacing w:val="-4"/>
          <w:position w:val="-6"/>
        </w:rPr>
        <w:t>JOSE</w:t>
      </w:r>
    </w:p>
    <w:p>
      <w:pPr>
        <w:spacing w:after="0" w:line="251" w:lineRule="exact"/>
        <w:rPr>
          <w:rFonts w:ascii="Courier New"/>
        </w:rPr>
        <w:sectPr>
          <w:type w:val="continuous"/>
          <w:pgSz w:w="11900" w:h="16840"/>
          <w:pgMar w:top="400" w:bottom="280" w:left="440" w:right="340"/>
        </w:sectPr>
      </w:pPr>
    </w:p>
    <w:p>
      <w:pPr>
        <w:spacing w:line="211" w:lineRule="auto" w:before="19"/>
        <w:ind w:left="1844" w:right="38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Firmado por JESUS GIMENEZ GALLO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DNI</w:t>
      </w:r>
      <w:r>
        <w:rPr>
          <w:rFonts w:ascii="Courier New" w:hAnsi="Courier New"/>
          <w:spacing w:val="-31"/>
          <w:sz w:val="20"/>
        </w:rPr>
        <w:t> </w:t>
      </w:r>
      <w:r>
        <w:rPr>
          <w:rFonts w:ascii="Courier New" w:hAnsi="Courier New"/>
          <w:sz w:val="20"/>
        </w:rPr>
        <w:t>***2149**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el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día 13/05/2024 con un certificado emitido por</w:t>
      </w:r>
    </w:p>
    <w:p>
      <w:pPr>
        <w:pStyle w:val="BodyText"/>
        <w:spacing w:line="228" w:lineRule="exact" w:before="63"/>
        <w:ind w:left="1844"/>
        <w:rPr>
          <w:rFonts w:ascii="Courier New"/>
        </w:rPr>
      </w:pPr>
      <w:r>
        <w:rPr/>
        <w:br w:type="column"/>
      </w:r>
      <w:r>
        <w:rPr>
          <w:rFonts w:ascii="Courier New"/>
        </w:rPr>
        <w:t>LOPEZ ESCOLAR - </w:t>
      </w:r>
      <w:r>
        <w:rPr>
          <w:rFonts w:ascii="Courier New"/>
          <w:spacing w:val="-5"/>
        </w:rPr>
        <w:t>DNI</w:t>
      </w:r>
    </w:p>
    <w:p>
      <w:pPr>
        <w:pStyle w:val="BodyText"/>
        <w:spacing w:line="218" w:lineRule="auto" w:before="6"/>
        <w:ind w:left="1844" w:right="705"/>
        <w:rPr>
          <w:rFonts w:ascii="Courier New" w:hAnsi="Courier New"/>
        </w:rPr>
      </w:pPr>
      <w:r>
        <w:rPr>
          <w:rFonts w:ascii="Courier New" w:hAnsi="Courier New"/>
        </w:rPr>
        <w:t>***3652** el día 13/05/2024 con un certificado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por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00" w:bottom="280" w:left="440" w:right="340"/>
          <w:cols w:num="2" w:equalWidth="0">
            <w:col w:w="5126" w:space="188"/>
            <w:col w:w="5806"/>
          </w:cols>
        </w:sectPr>
      </w:pPr>
    </w:p>
    <w:p>
      <w:pPr>
        <w:pStyle w:val="BodyText"/>
        <w:tabs>
          <w:tab w:pos="7246" w:val="left" w:leader="none"/>
        </w:tabs>
        <w:spacing w:before="53"/>
        <w:ind w:left="20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788544" id="docshape4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Fdo.</w:t>
      </w:r>
      <w:r>
        <w:rPr>
          <w:spacing w:val="-4"/>
        </w:rPr>
        <w:t> </w:t>
      </w:r>
      <w:r>
        <w:rPr/>
        <w:t>Jesús</w:t>
      </w:r>
      <w:r>
        <w:rPr>
          <w:spacing w:val="-3"/>
        </w:rPr>
        <w:t> </w:t>
      </w:r>
      <w:r>
        <w:rPr/>
        <w:t>Giménez</w:t>
      </w:r>
      <w:r>
        <w:rPr>
          <w:spacing w:val="-4"/>
        </w:rPr>
        <w:t> </w:t>
      </w:r>
      <w:r>
        <w:rPr>
          <w:spacing w:val="-2"/>
        </w:rPr>
        <w:t>Gallo</w:t>
      </w:r>
      <w:r>
        <w:rPr/>
        <w:tab/>
        <w:t>Fdo.</w:t>
      </w:r>
      <w:r>
        <w:rPr>
          <w:spacing w:val="-7"/>
        </w:rPr>
        <w:t> </w:t>
      </w:r>
      <w:r>
        <w:rPr/>
        <w:t>Juan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López</w:t>
      </w:r>
      <w:r>
        <w:rPr>
          <w:spacing w:val="-4"/>
        </w:rPr>
        <w:t> </w:t>
      </w:r>
      <w:r>
        <w:rPr>
          <w:spacing w:val="-2"/>
        </w:rPr>
        <w:t>Escolar</w:t>
      </w:r>
    </w:p>
    <w:p>
      <w:pPr>
        <w:pStyle w:val="BodyText"/>
        <w:tabs>
          <w:tab w:pos="7102" w:val="left" w:leader="none"/>
        </w:tabs>
        <w:spacing w:before="8"/>
        <w:ind w:left="2013"/>
      </w:pPr>
      <w:r>
        <w:rPr/>
        <w:t>Portavoz</w:t>
      </w:r>
      <w:r>
        <w:rPr>
          <w:spacing w:val="-4"/>
        </w:rPr>
        <w:t> </w:t>
      </w:r>
      <w:r>
        <w:rPr/>
        <w:t>Grupo</w:t>
      </w:r>
      <w:r>
        <w:rPr>
          <w:spacing w:val="-3"/>
        </w:rPr>
        <w:t> </w:t>
      </w:r>
      <w:r>
        <w:rPr/>
        <w:t>municipal</w:t>
      </w:r>
      <w:r>
        <w:rPr>
          <w:spacing w:val="54"/>
        </w:rPr>
        <w:t> </w:t>
      </w:r>
      <w:r>
        <w:rPr>
          <w:spacing w:val="-5"/>
        </w:rPr>
        <w:t>MC.</w:t>
      </w:r>
      <w:r>
        <w:rPr/>
        <w:tab/>
        <w:t>Concejal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Grupo</w:t>
      </w:r>
      <w:r>
        <w:rPr>
          <w:spacing w:val="-4"/>
        </w:rPr>
        <w:t> </w:t>
      </w:r>
      <w:r>
        <w:rPr/>
        <w:t>municipal</w:t>
      </w:r>
      <w:r>
        <w:rPr>
          <w:spacing w:val="-3"/>
        </w:rPr>
        <w:t> </w:t>
      </w:r>
      <w:r>
        <w:rPr>
          <w:spacing w:val="-5"/>
        </w:rPr>
        <w:t>MC.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Heading1"/>
        <w:spacing w:before="0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ALCALDÍA</w:t>
      </w:r>
      <w:r>
        <w:rPr>
          <w:spacing w:val="-4"/>
        </w:rPr>
        <w:t> </w:t>
      </w:r>
      <w:r>
        <w:rPr/>
        <w:t>– PRESIDENCIA</w:t>
      </w:r>
      <w:r>
        <w:rPr>
          <w:spacing w:val="-6"/>
        </w:rPr>
        <w:t> </w:t>
      </w:r>
      <w:r>
        <w:rPr/>
        <w:t>DEL</w:t>
      </w:r>
      <w:r>
        <w:rPr>
          <w:spacing w:val="-1"/>
        </w:rPr>
        <w:t> </w:t>
      </w:r>
      <w:r>
        <w:rPr/>
        <w:t>EXCMO.</w:t>
      </w:r>
      <w:r>
        <w:rPr>
          <w:spacing w:val="2"/>
        </w:rPr>
        <w:t> </w:t>
      </w:r>
      <w:r>
        <w:rPr/>
        <w:t>AYUNTAMIENTO DE </w:t>
      </w:r>
      <w:r>
        <w:rPr>
          <w:spacing w:val="-2"/>
        </w:rPr>
        <w:t>CARTAGENA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7"/>
        <w:rPr>
          <w:rFonts w:ascii="Arial"/>
          <w:b/>
          <w:sz w:val="14"/>
        </w:rPr>
      </w:pPr>
    </w:p>
    <w:p>
      <w:pPr>
        <w:tabs>
          <w:tab w:pos="6902" w:val="left" w:leader="none"/>
        </w:tabs>
        <w:spacing w:before="0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27424">
            <wp:simplePos x="0" y="0"/>
            <wp:positionH relativeFrom="page">
              <wp:posOffset>1004039</wp:posOffset>
            </wp:positionH>
            <wp:positionV relativeFrom="paragraph">
              <wp:posOffset>46688</wp:posOffset>
            </wp:positionV>
            <wp:extent cx="579240" cy="579120"/>
            <wp:effectExtent l="0" t="0" r="0" b="0"/>
            <wp:wrapNone/>
            <wp:docPr id="10" name="Image 10">
              <a:hlinkClick r:id="rId13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3">
        <w:r>
          <w:rPr>
            <w:color w:val="16365D"/>
            <w:sz w:val="14"/>
          </w:rPr>
          <w:t>AYUNTAMIENTO</w:t>
        </w:r>
        <w:r>
          <w:rPr>
            <w:color w:val="16365D"/>
            <w:spacing w:val="-7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7"/>
            <w:sz w:val="14"/>
          </w:rPr>
          <w:t> </w:t>
        </w:r>
        <w:r>
          <w:rPr>
            <w:color w:val="16365D"/>
            <w:spacing w:val="-2"/>
            <w:sz w:val="14"/>
          </w:rPr>
          <w:t>CARTAGENA</w:t>
        </w:r>
        <w:r>
          <w:rPr>
            <w:color w:val="16365D"/>
            <w:sz w:val="14"/>
          </w:rPr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CLLV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ZK3J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P7K9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pacing w:val="-4"/>
            <w:sz w:val="14"/>
          </w:rPr>
          <w:t>PFXJ</w:t>
        </w:r>
      </w:hyperlink>
    </w:p>
    <w:p>
      <w:pPr>
        <w:pStyle w:val="BodyText"/>
        <w:spacing w:before="107"/>
        <w:rPr>
          <w:rFonts w:ascii="Arial"/>
          <w:b/>
          <w:sz w:val="14"/>
        </w:rPr>
      </w:pPr>
    </w:p>
    <w:p>
      <w:pPr>
        <w:spacing w:before="0"/>
        <w:ind w:left="2208" w:right="0" w:firstLine="0"/>
        <w:jc w:val="left"/>
        <w:rPr>
          <w:rFonts w:ascii="Tahoma" w:hAnsi="Tahoma"/>
          <w:b/>
          <w:sz w:val="16"/>
        </w:rPr>
      </w:pPr>
      <w:hyperlink r:id="rId13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7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Mobiliario</w:t>
        </w:r>
        <w:r>
          <w:rPr>
            <w:rFonts w:ascii="Tahoma" w:hAnsi="Tahoma"/>
            <w:b/>
            <w:color w:val="16365D"/>
            <w:spacing w:val="-7"/>
            <w:sz w:val="16"/>
          </w:rPr>
          <w:t> </w:t>
        </w:r>
        <w:r>
          <w:rPr>
            <w:rFonts w:ascii="Tahoma" w:hAnsi="Tahoma"/>
            <w:b/>
            <w:color w:val="16365D"/>
            <w:spacing w:val="-2"/>
            <w:sz w:val="16"/>
          </w:rPr>
          <w:t>urbano_signed</w:t>
        </w:r>
      </w:hyperlink>
    </w:p>
    <w:p>
      <w:pPr>
        <w:pStyle w:val="BodyText"/>
        <w:spacing w:before="99"/>
        <w:rPr>
          <w:rFonts w:ascii="Tahoma"/>
          <w:b/>
          <w:sz w:val="12"/>
        </w:rPr>
      </w:pPr>
    </w:p>
    <w:p>
      <w:pPr>
        <w:tabs>
          <w:tab w:pos="10402" w:val="left" w:leader="none"/>
        </w:tabs>
        <w:spacing w:before="1"/>
        <w:ind w:left="2208" w:right="0" w:firstLine="0"/>
        <w:jc w:val="left"/>
        <w:rPr>
          <w:rFonts w:ascii="Tahoma" w:hAnsi="Tahoma"/>
          <w:sz w:val="12"/>
        </w:rPr>
      </w:pPr>
      <w:hyperlink r:id="rId13">
        <w:r>
          <w:rPr>
            <w:color w:val="16365D"/>
            <w:sz w:val="12"/>
          </w:rPr>
          <w:t>La</w:t>
        </w:r>
        <w:r>
          <w:rPr>
            <w:color w:val="16365D"/>
            <w:spacing w:val="-8"/>
            <w:sz w:val="12"/>
          </w:rPr>
          <w:t> </w:t>
        </w:r>
        <w:r>
          <w:rPr>
            <w:color w:val="16365D"/>
            <w:sz w:val="12"/>
          </w:rPr>
          <w:t>comprobación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la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autenticidad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este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documento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y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otra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información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está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disponible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en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pacing w:val="-2"/>
            <w:sz w:val="12"/>
          </w:rPr>
          <w:t>https://cartagena.sedipualba.es/</w:t>
        </w:r>
        <w:r>
          <w:rPr>
            <w:color w:val="16365D"/>
            <w:sz w:val="12"/>
          </w:rPr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5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pacing w:val="-10"/>
            <w:sz w:val="12"/>
          </w:rPr>
          <w:t>1</w:t>
        </w:r>
      </w:hyperlink>
    </w:p>
    <w:sectPr>
      <w:type w:val="continuous"/>
      <w:pgSz w:w="11900" w:h="16840"/>
      <w:pgMar w:top="40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013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artagena.sedipualba.es/firma/infofirmante.aspx?idFirmante=7284675&amp;csv=H2AACLLVZK3JP7K9PFXJ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cartagena.sedipualba.es/firma/infofirmante.aspx?idFirmante=7284674&amp;csv=H2AACLLVZK3JP7K9PFXJ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284676&amp;csv=H2AACLLVZK3JP7K9PFXJ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csv.aspx?csv=H2AACLLVZK3JP7K9PFXJ" TargetMode="External"/><Relationship Id="rId14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CSV=H2AACLLVZK3JP7K9PFXJ</dc:subject>
  <dc:title>Moción Mobiliario urbano_signed</dc:title>
  <dcterms:created xsi:type="dcterms:W3CDTF">2024-05-27T08:40:54Z</dcterms:created>
  <dcterms:modified xsi:type="dcterms:W3CDTF">2024-05-27T08:40:54Z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2024-05-27T00:00:00Z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