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C" w:rsidRDefault="00455DBC" w:rsidP="00CD285C">
      <w:pPr>
        <w:pStyle w:val="Sinespaciado"/>
      </w:pPr>
    </w:p>
    <w:p w:rsidR="00455DBC" w:rsidRDefault="00CD285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  <w:r>
        <w:rPr>
          <w:noProof/>
          <w:lang w:eastAsia="es-ES"/>
        </w:rPr>
        <w:drawing>
          <wp:anchor distT="0" distB="0" distL="114935" distR="114935" simplePos="0" relativeHeight="251659264" behindDoc="0" locked="0" layoutInCell="1" allowOverlap="1" wp14:anchorId="2A7216EE" wp14:editId="75E675B6">
            <wp:simplePos x="0" y="0"/>
            <wp:positionH relativeFrom="column">
              <wp:posOffset>4724400</wp:posOffset>
            </wp:positionH>
            <wp:positionV relativeFrom="paragraph">
              <wp:posOffset>30480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152400" distB="152400" distL="152400" distR="152400" simplePos="0" relativeHeight="251658240" behindDoc="0" locked="0" layoutInCell="1" allowOverlap="1" wp14:anchorId="3D594721" wp14:editId="250A817A">
            <wp:simplePos x="0" y="0"/>
            <wp:positionH relativeFrom="margin">
              <wp:posOffset>22225</wp:posOffset>
            </wp:positionH>
            <wp:positionV relativeFrom="page">
              <wp:posOffset>798830</wp:posOffset>
            </wp:positionV>
            <wp:extent cx="4912995" cy="134175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46D01" w:rsidRDefault="00B46D01" w:rsidP="00B46D01">
      <w:pPr>
        <w:pStyle w:val="Cuerpo"/>
        <w:spacing w:line="276" w:lineRule="auto"/>
        <w:jc w:val="both"/>
        <w:rPr>
          <w:rFonts w:ascii="CIDFont+F3" w:eastAsiaTheme="minorHAnsi" w:hAnsi="CIDFont+F3" w:cs="CIDFont+F3"/>
          <w:color w:val="222222"/>
          <w:kern w:val="0"/>
          <w:sz w:val="24"/>
          <w:szCs w:val="24"/>
          <w:lang w:eastAsia="en-US"/>
        </w:rPr>
      </w:pPr>
    </w:p>
    <w:p w:rsidR="00CD285C" w:rsidRPr="0000018D" w:rsidRDefault="00CD285C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DD3B60" w:rsidRDefault="00B63E67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4E1F8B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46D01">
        <w:rPr>
          <w:rFonts w:ascii="Arial" w:hAnsi="Arial" w:cs="Arial"/>
          <w:b/>
          <w:color w:val="auto"/>
          <w:sz w:val="24"/>
          <w:szCs w:val="24"/>
        </w:rPr>
        <w:t>QUE PRESENTA MARÍA DOLORES RUIZ ÁLVAREZ</w:t>
      </w:r>
      <w:r w:rsidR="00B46D01"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 MUNICIPAL MC CARTA</w:t>
      </w:r>
      <w:r w:rsidR="003716B2">
        <w:rPr>
          <w:rFonts w:ascii="Arial" w:hAnsi="Arial" w:cs="Arial"/>
          <w:b/>
          <w:color w:val="auto"/>
          <w:sz w:val="24"/>
          <w:szCs w:val="24"/>
        </w:rPr>
        <w:t>GE</w:t>
      </w:r>
      <w:r w:rsidR="002B77C2">
        <w:rPr>
          <w:rFonts w:ascii="Arial" w:hAnsi="Arial" w:cs="Arial"/>
          <w:b/>
          <w:color w:val="auto"/>
          <w:sz w:val="24"/>
          <w:szCs w:val="24"/>
        </w:rPr>
        <w:t>NA</w:t>
      </w:r>
      <w:r w:rsidR="00B711A0">
        <w:rPr>
          <w:rFonts w:ascii="Arial" w:hAnsi="Arial" w:cs="Arial"/>
          <w:b/>
          <w:color w:val="auto"/>
          <w:sz w:val="24"/>
          <w:szCs w:val="24"/>
        </w:rPr>
        <w:t>,</w:t>
      </w:r>
      <w:r w:rsidR="00DD3B60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CD285C">
        <w:rPr>
          <w:rFonts w:ascii="Arial" w:hAnsi="Arial" w:cs="Arial"/>
          <w:b/>
          <w:color w:val="auto"/>
          <w:sz w:val="24"/>
          <w:szCs w:val="24"/>
        </w:rPr>
        <w:t>SOBRE `CASTILLO DE SAN JULIÁ</w:t>
      </w:r>
      <w:r w:rsidR="002C36FF">
        <w:rPr>
          <w:rFonts w:ascii="Arial" w:hAnsi="Arial" w:cs="Arial"/>
          <w:b/>
          <w:color w:val="auto"/>
          <w:sz w:val="24"/>
          <w:szCs w:val="24"/>
        </w:rPr>
        <w:t>N</w:t>
      </w:r>
      <w:r w:rsidR="00CD285C">
        <w:rPr>
          <w:rFonts w:ascii="Arial" w:hAnsi="Arial" w:cs="Arial"/>
          <w:b/>
          <w:color w:val="auto"/>
          <w:sz w:val="24"/>
          <w:szCs w:val="24"/>
        </w:rPr>
        <w:t>´</w:t>
      </w:r>
    </w:p>
    <w:p w:rsidR="002C36FF" w:rsidRDefault="002C36FF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2C36FF" w:rsidRPr="002C36FF" w:rsidRDefault="007C5F47" w:rsidP="002C36FF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El Castillo de San Julián</w:t>
      </w:r>
      <w:r w:rsidR="002C36FF" w:rsidRPr="002C36FF">
        <w:rPr>
          <w:rFonts w:ascii="Arial" w:hAnsi="Arial" w:cs="Arial"/>
          <w:color w:val="auto"/>
          <w:sz w:val="24"/>
          <w:szCs w:val="24"/>
        </w:rPr>
        <w:t xml:space="preserve"> fue declarado BIC con la categoría</w:t>
      </w:r>
      <w:r w:rsidR="002C36FF">
        <w:rPr>
          <w:rFonts w:ascii="Arial" w:hAnsi="Arial" w:cs="Arial"/>
          <w:color w:val="auto"/>
          <w:sz w:val="24"/>
          <w:szCs w:val="24"/>
        </w:rPr>
        <w:t xml:space="preserve"> </w:t>
      </w:r>
      <w:r w:rsidR="002C36FF" w:rsidRPr="002C36FF">
        <w:rPr>
          <w:rFonts w:ascii="Arial" w:hAnsi="Arial" w:cs="Arial"/>
          <w:color w:val="auto"/>
          <w:sz w:val="24"/>
          <w:szCs w:val="24"/>
        </w:rPr>
        <w:t>de monumento el día 7 de agosto de 1997 con el código RI 51-0010003.</w:t>
      </w:r>
      <w:r w:rsidR="00CD285C">
        <w:rPr>
          <w:rFonts w:ascii="Arial" w:hAnsi="Arial" w:cs="Arial"/>
          <w:color w:val="auto"/>
          <w:sz w:val="24"/>
          <w:szCs w:val="24"/>
        </w:rPr>
        <w:t xml:space="preserve"> </w:t>
      </w:r>
      <w:r w:rsidR="002C36FF" w:rsidRPr="002C36FF">
        <w:rPr>
          <w:rFonts w:ascii="Arial" w:hAnsi="Arial" w:cs="Arial"/>
          <w:color w:val="auto"/>
          <w:sz w:val="24"/>
          <w:szCs w:val="24"/>
        </w:rPr>
        <w:t>En 2016 ya fue denunciado su estado de conservación por la Asociación Daphne</w:t>
      </w:r>
      <w:r>
        <w:rPr>
          <w:rFonts w:ascii="Arial" w:hAnsi="Arial" w:cs="Arial"/>
          <w:color w:val="auto"/>
          <w:sz w:val="24"/>
          <w:szCs w:val="24"/>
        </w:rPr>
        <w:t>,</w:t>
      </w:r>
      <w:r w:rsidR="002C36FF" w:rsidRPr="002C36FF">
        <w:rPr>
          <w:rFonts w:ascii="Arial" w:hAnsi="Arial" w:cs="Arial"/>
          <w:color w:val="auto"/>
          <w:sz w:val="24"/>
          <w:szCs w:val="24"/>
        </w:rPr>
        <w:t xml:space="preserve"> adjuntando</w:t>
      </w:r>
      <w:r w:rsidR="002C36FF">
        <w:rPr>
          <w:rFonts w:ascii="Arial" w:hAnsi="Arial" w:cs="Arial"/>
          <w:color w:val="auto"/>
          <w:sz w:val="24"/>
          <w:szCs w:val="24"/>
        </w:rPr>
        <w:t xml:space="preserve"> </w:t>
      </w:r>
      <w:r w:rsidR="002C36FF" w:rsidRPr="002C36FF">
        <w:rPr>
          <w:rFonts w:ascii="Arial" w:hAnsi="Arial" w:cs="Arial"/>
          <w:color w:val="auto"/>
          <w:sz w:val="24"/>
          <w:szCs w:val="24"/>
        </w:rPr>
        <w:t>fotografías de las grietas y maleza en sus estructuras.</w:t>
      </w:r>
      <w:r w:rsidR="00CD285C">
        <w:rPr>
          <w:rFonts w:ascii="Arial" w:hAnsi="Arial" w:cs="Arial"/>
          <w:color w:val="auto"/>
          <w:sz w:val="24"/>
          <w:szCs w:val="24"/>
        </w:rPr>
        <w:t xml:space="preserve"> </w:t>
      </w:r>
      <w:r w:rsidR="002C36FF" w:rsidRPr="002C36FF">
        <w:rPr>
          <w:rFonts w:ascii="Arial" w:hAnsi="Arial" w:cs="Arial"/>
          <w:color w:val="auto"/>
          <w:sz w:val="24"/>
          <w:szCs w:val="24"/>
        </w:rPr>
        <w:t>En septiembre de 2020 su situación empeoró considerablemente como consecuencia del</w:t>
      </w:r>
      <w:r w:rsidR="00CD285C">
        <w:rPr>
          <w:rFonts w:ascii="Arial" w:hAnsi="Arial" w:cs="Arial"/>
          <w:color w:val="auto"/>
          <w:sz w:val="24"/>
          <w:szCs w:val="24"/>
        </w:rPr>
        <w:t xml:space="preserve"> </w:t>
      </w:r>
      <w:r w:rsidR="002C36FF" w:rsidRPr="002C36FF">
        <w:rPr>
          <w:rFonts w:ascii="Arial" w:hAnsi="Arial" w:cs="Arial"/>
          <w:color w:val="auto"/>
          <w:sz w:val="24"/>
          <w:szCs w:val="24"/>
        </w:rPr>
        <w:t>incumplimiento por parte de su propietario, Telefónica Móviles, S.A. de sus obligaciones en</w:t>
      </w:r>
      <w:r w:rsidR="00CD285C">
        <w:rPr>
          <w:rFonts w:ascii="Arial" w:hAnsi="Arial" w:cs="Arial"/>
          <w:color w:val="auto"/>
          <w:sz w:val="24"/>
          <w:szCs w:val="24"/>
        </w:rPr>
        <w:t xml:space="preserve"> </w:t>
      </w:r>
      <w:r w:rsidR="002C36FF" w:rsidRPr="002C36FF">
        <w:rPr>
          <w:rFonts w:ascii="Arial" w:hAnsi="Arial" w:cs="Arial"/>
          <w:color w:val="auto"/>
          <w:sz w:val="24"/>
          <w:szCs w:val="24"/>
        </w:rPr>
        <w:t>cuanto a la vigilancia y conservación del monumento. Una denuncia y la posterior inspección</w:t>
      </w:r>
      <w:r w:rsidR="002C36FF">
        <w:rPr>
          <w:rFonts w:ascii="Arial" w:hAnsi="Arial" w:cs="Arial"/>
          <w:color w:val="auto"/>
          <w:sz w:val="24"/>
          <w:szCs w:val="24"/>
        </w:rPr>
        <w:t xml:space="preserve"> </w:t>
      </w:r>
      <w:r w:rsidR="002C36FF" w:rsidRPr="002C36FF">
        <w:rPr>
          <w:rFonts w:ascii="Arial" w:hAnsi="Arial" w:cs="Arial"/>
          <w:color w:val="auto"/>
          <w:sz w:val="24"/>
          <w:szCs w:val="24"/>
        </w:rPr>
        <w:t>dieron lugar a que el muro ubicado a la izquierda de la entrada del monumento fuera</w:t>
      </w:r>
      <w:r w:rsidR="002C36FF">
        <w:rPr>
          <w:rFonts w:ascii="Arial" w:hAnsi="Arial" w:cs="Arial"/>
          <w:color w:val="auto"/>
          <w:sz w:val="24"/>
          <w:szCs w:val="24"/>
        </w:rPr>
        <w:t xml:space="preserve"> </w:t>
      </w:r>
      <w:r w:rsidR="002C36FF" w:rsidRPr="002C36FF">
        <w:rPr>
          <w:rFonts w:ascii="Arial" w:hAnsi="Arial" w:cs="Arial"/>
          <w:color w:val="auto"/>
          <w:sz w:val="24"/>
          <w:szCs w:val="24"/>
        </w:rPr>
        <w:t>apuntalado.</w:t>
      </w:r>
    </w:p>
    <w:p w:rsidR="00CD285C" w:rsidRDefault="00CD285C" w:rsidP="002C36FF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2C36FF" w:rsidRPr="002C36FF" w:rsidRDefault="002C36FF" w:rsidP="002C36FF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C36FF">
        <w:rPr>
          <w:rFonts w:ascii="Arial" w:hAnsi="Arial" w:cs="Arial"/>
          <w:color w:val="auto"/>
          <w:sz w:val="24"/>
          <w:szCs w:val="24"/>
        </w:rPr>
        <w:t>Llegados a enero de 2024, el muro ubicado a la derecha en la entrada del castillo</w:t>
      </w:r>
      <w:r w:rsidR="007C5F47">
        <w:rPr>
          <w:rFonts w:ascii="Arial" w:hAnsi="Arial" w:cs="Arial"/>
          <w:color w:val="auto"/>
          <w:sz w:val="24"/>
          <w:szCs w:val="24"/>
        </w:rPr>
        <w:t>,</w:t>
      </w:r>
      <w:r w:rsidRPr="002C36FF">
        <w:rPr>
          <w:rFonts w:ascii="Arial" w:hAnsi="Arial" w:cs="Arial"/>
          <w:color w:val="auto"/>
          <w:sz w:val="24"/>
          <w:szCs w:val="24"/>
        </w:rPr>
        <w:t xml:space="preserve"> en el cual</w:t>
      </w:r>
      <w:r w:rsidR="00CD285C"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fueron colocados testigos con la finalidad de estudiar y cont</w:t>
      </w:r>
      <w:r w:rsidR="00CD285C">
        <w:rPr>
          <w:rFonts w:ascii="Arial" w:hAnsi="Arial" w:cs="Arial"/>
          <w:color w:val="auto"/>
          <w:sz w:val="24"/>
          <w:szCs w:val="24"/>
        </w:rPr>
        <w:t xml:space="preserve">rolar la evolución de la grieta </w:t>
      </w:r>
      <w:r w:rsidRPr="002C36FF">
        <w:rPr>
          <w:rFonts w:ascii="Arial" w:hAnsi="Arial" w:cs="Arial"/>
          <w:color w:val="auto"/>
          <w:sz w:val="24"/>
          <w:szCs w:val="24"/>
        </w:rPr>
        <w:t>que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atraviesa el mismo</w:t>
      </w:r>
      <w:r w:rsidR="007C5F47">
        <w:rPr>
          <w:rFonts w:ascii="Arial" w:hAnsi="Arial" w:cs="Arial"/>
          <w:color w:val="auto"/>
          <w:sz w:val="24"/>
          <w:szCs w:val="24"/>
        </w:rPr>
        <w:t>,</w:t>
      </w:r>
      <w:r w:rsidRPr="002C36FF">
        <w:rPr>
          <w:rFonts w:ascii="Arial" w:hAnsi="Arial" w:cs="Arial"/>
          <w:color w:val="auto"/>
          <w:sz w:val="24"/>
          <w:szCs w:val="24"/>
        </w:rPr>
        <w:t xml:space="preserve"> alerta de un nuevo riesgo para la estabilidad del monumento. De los tres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testigos colocados</w:t>
      </w:r>
      <w:r w:rsidR="007C5F47">
        <w:rPr>
          <w:rFonts w:ascii="Arial" w:hAnsi="Arial" w:cs="Arial"/>
          <w:color w:val="auto"/>
          <w:sz w:val="24"/>
          <w:szCs w:val="24"/>
        </w:rPr>
        <w:t>,</w:t>
      </w:r>
      <w:r w:rsidRPr="002C36FF">
        <w:rPr>
          <w:rFonts w:ascii="Arial" w:hAnsi="Arial" w:cs="Arial"/>
          <w:color w:val="auto"/>
          <w:sz w:val="24"/>
          <w:szCs w:val="24"/>
        </w:rPr>
        <w:t xml:space="preserve"> dos de ellos aparecen fracturados y el central señalado, lo que evidencia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que la grieta amenaza con afectar a la estructura salvo que se produzca una intervención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inmediata en el muro.</w:t>
      </w:r>
    </w:p>
    <w:p w:rsidR="00CD285C" w:rsidRDefault="00CD285C" w:rsidP="002C36FF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2C36FF" w:rsidRPr="002C36FF" w:rsidRDefault="002C36FF" w:rsidP="002C36FF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C36FF">
        <w:rPr>
          <w:rFonts w:ascii="Arial" w:hAnsi="Arial" w:cs="Arial"/>
          <w:color w:val="auto"/>
          <w:sz w:val="24"/>
          <w:szCs w:val="24"/>
        </w:rPr>
        <w:t>Por otro lado, como hemos denunciado en otras ocasiones, tanto el patio de armas como</w:t>
      </w:r>
      <w:r w:rsidR="00CD285C"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algunas partes de la estructura aparecen llenos de maleza, hecho que evidencia el</w:t>
      </w:r>
      <w:r w:rsidR="00CD285C"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incumplimiento por parte de Telefónica Móviles de sus obligaciones de mantenimiento del BIC.</w:t>
      </w:r>
      <w:r w:rsidR="00CD285C"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Las antenas, que se ubican tanto en la cubierta del castillo que empezó a construirse en el siglo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XVIII como en la torre cilíndrica realizada por los ingleses en 1706, han sido denunciadas en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multitud de ocasiones. El artículo 38.1 de la Ley 4/2007, 16 de marzo prohíbe expresamente la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insta</w:t>
      </w:r>
      <w:r w:rsidR="007C5F47">
        <w:rPr>
          <w:rFonts w:ascii="Arial" w:hAnsi="Arial" w:cs="Arial"/>
          <w:color w:val="auto"/>
          <w:sz w:val="24"/>
          <w:szCs w:val="24"/>
        </w:rPr>
        <w:t>lación de éstas, por lo que el G</w:t>
      </w:r>
      <w:r w:rsidRPr="002C36FF">
        <w:rPr>
          <w:rFonts w:ascii="Arial" w:hAnsi="Arial" w:cs="Arial"/>
          <w:color w:val="auto"/>
          <w:sz w:val="24"/>
          <w:szCs w:val="24"/>
        </w:rPr>
        <w:t>obierno municipal de Cartagena se comprometió a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reunificarlas en octubre de 2020 fuera del monumento. Actuación que no ha realizado hasta la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fecha, tal y como se muestra en las fotografías adjuntas.</w:t>
      </w:r>
      <w:r w:rsidR="00CD285C"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Además, el monumento carece de entorno de protección, cuestión que aún se encuentra</w:t>
      </w:r>
      <w:r w:rsidR="00CD285C">
        <w:rPr>
          <w:rFonts w:ascii="Arial" w:hAnsi="Arial" w:cs="Arial"/>
          <w:color w:val="auto"/>
          <w:sz w:val="24"/>
          <w:szCs w:val="24"/>
        </w:rPr>
        <w:t xml:space="preserve"> </w:t>
      </w:r>
      <w:r w:rsidRPr="002C36FF">
        <w:rPr>
          <w:rFonts w:ascii="Arial" w:hAnsi="Arial" w:cs="Arial"/>
          <w:color w:val="auto"/>
          <w:sz w:val="24"/>
          <w:szCs w:val="24"/>
        </w:rPr>
        <w:t>pendiente de resolución en el expediente DBC14/2016.</w:t>
      </w:r>
    </w:p>
    <w:p w:rsidR="004E1F8B" w:rsidRDefault="004E1F8B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DD3B60" w:rsidRPr="004E1F8B" w:rsidRDefault="004E1F8B" w:rsidP="00B46D0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4E1F8B">
        <w:rPr>
          <w:rFonts w:ascii="Arial" w:hAnsi="Arial" w:cs="Arial"/>
          <w:color w:val="auto"/>
          <w:sz w:val="24"/>
          <w:szCs w:val="24"/>
        </w:rPr>
        <w:t xml:space="preserve">Por </w:t>
      </w:r>
      <w:r w:rsidR="00CD285C">
        <w:rPr>
          <w:rFonts w:ascii="Arial" w:hAnsi="Arial" w:cs="Arial"/>
          <w:color w:val="auto"/>
          <w:sz w:val="24"/>
          <w:szCs w:val="24"/>
        </w:rPr>
        <w:t xml:space="preserve">todo </w:t>
      </w:r>
      <w:r w:rsidRPr="004E1F8B">
        <w:rPr>
          <w:rFonts w:ascii="Arial" w:hAnsi="Arial" w:cs="Arial"/>
          <w:color w:val="auto"/>
          <w:sz w:val="24"/>
          <w:szCs w:val="24"/>
        </w:rPr>
        <w:t>lo anteriormente expuesto</w:t>
      </w:r>
      <w:r w:rsidR="00CD285C">
        <w:rPr>
          <w:rFonts w:ascii="Arial" w:hAnsi="Arial" w:cs="Arial"/>
          <w:color w:val="auto"/>
          <w:sz w:val="24"/>
          <w:szCs w:val="24"/>
        </w:rPr>
        <w:t>,</w:t>
      </w:r>
      <w:r w:rsidRPr="004E1F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Pr="004E1F8B">
        <w:rPr>
          <w:rFonts w:ascii="Arial" w:hAnsi="Arial" w:cs="Arial"/>
          <w:color w:val="auto"/>
          <w:sz w:val="24"/>
          <w:szCs w:val="24"/>
        </w:rPr>
        <w:t>la</w:t>
      </w:r>
      <w:proofErr w:type="gramEnd"/>
      <w:r w:rsidRPr="004E1F8B">
        <w:rPr>
          <w:rFonts w:ascii="Arial" w:hAnsi="Arial" w:cs="Arial"/>
          <w:color w:val="auto"/>
          <w:sz w:val="24"/>
          <w:szCs w:val="24"/>
        </w:rPr>
        <w:t xml:space="preserve"> </w:t>
      </w:r>
      <w:r w:rsidR="00CD285C">
        <w:rPr>
          <w:rFonts w:ascii="Arial" w:hAnsi="Arial" w:cs="Arial"/>
          <w:color w:val="auto"/>
          <w:sz w:val="24"/>
          <w:szCs w:val="24"/>
        </w:rPr>
        <w:t>concejal que suscribe eleva al P</w:t>
      </w:r>
      <w:r w:rsidRPr="004E1F8B">
        <w:rPr>
          <w:rFonts w:ascii="Arial" w:hAnsi="Arial" w:cs="Arial"/>
          <w:color w:val="auto"/>
          <w:sz w:val="24"/>
          <w:szCs w:val="24"/>
        </w:rPr>
        <w:t>leno la siguiente</w:t>
      </w:r>
    </w:p>
    <w:p w:rsidR="00DD3B60" w:rsidRDefault="00DD3B60" w:rsidP="00B46D0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CD285C" w:rsidRDefault="00CD285C" w:rsidP="00B46D0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CD285C" w:rsidRPr="004E1F8B" w:rsidRDefault="00CD285C" w:rsidP="00B46D0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DD3B60" w:rsidRPr="004E1F8B" w:rsidRDefault="00DD3B60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DD3B60" w:rsidRPr="004E1F8B" w:rsidRDefault="00B63E67" w:rsidP="007C5F47">
      <w:pPr>
        <w:jc w:val="center"/>
        <w:rPr>
          <w:rFonts w:ascii="Arial" w:hAnsi="Arial" w:cs="Arial"/>
          <w:b/>
          <w:sz w:val="24"/>
          <w:szCs w:val="24"/>
        </w:rPr>
      </w:pPr>
      <w:r w:rsidRPr="004E1F8B">
        <w:rPr>
          <w:rFonts w:ascii="Arial" w:hAnsi="Arial" w:cs="Arial"/>
          <w:b/>
          <w:sz w:val="24"/>
          <w:szCs w:val="24"/>
        </w:rPr>
        <w:lastRenderedPageBreak/>
        <w:t>MOCIÓN</w:t>
      </w:r>
    </w:p>
    <w:p w:rsidR="00B46D01" w:rsidRPr="00CD285C" w:rsidRDefault="00CD285C" w:rsidP="00CD285C">
      <w:pPr>
        <w:spacing w:after="0" w:line="240" w:lineRule="auto"/>
        <w:jc w:val="both"/>
        <w:textAlignment w:val="bott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el Pleno </w:t>
      </w:r>
      <w:r w:rsidR="007C5F47">
        <w:rPr>
          <w:rFonts w:ascii="Arial" w:hAnsi="Arial" w:cs="Arial"/>
          <w:sz w:val="24"/>
          <w:szCs w:val="24"/>
        </w:rPr>
        <w:t>municipal inste al Gobierno l</w:t>
      </w:r>
      <w:r w:rsidR="00DD3B60" w:rsidRPr="00CD285C">
        <w:rPr>
          <w:rFonts w:ascii="Arial" w:hAnsi="Arial" w:cs="Arial"/>
          <w:sz w:val="24"/>
          <w:szCs w:val="24"/>
        </w:rPr>
        <w:t xml:space="preserve">ocal a </w:t>
      </w:r>
      <w:r w:rsidR="004E1F8B" w:rsidRPr="00CD285C">
        <w:rPr>
          <w:rFonts w:ascii="Arial" w:hAnsi="Arial" w:cs="Arial"/>
          <w:sz w:val="24"/>
          <w:szCs w:val="24"/>
        </w:rPr>
        <w:t>q</w:t>
      </w:r>
      <w:r w:rsidR="004E1F8B" w:rsidRPr="00CD285C">
        <w:rPr>
          <w:rFonts w:ascii="Arial" w:eastAsia="Times New Roman" w:hAnsi="Arial" w:cs="Arial"/>
          <w:sz w:val="24"/>
          <w:szCs w:val="24"/>
          <w:lang w:eastAsia="es-ES"/>
        </w:rPr>
        <w:t>ue</w:t>
      </w:r>
      <w:r w:rsidR="002C36FF" w:rsidRPr="00CD285C">
        <w:rPr>
          <w:rFonts w:ascii="Arial" w:eastAsia="Times New Roman" w:hAnsi="Arial" w:cs="Arial"/>
          <w:sz w:val="24"/>
          <w:szCs w:val="24"/>
          <w:lang w:eastAsia="es-ES"/>
        </w:rPr>
        <w:t xml:space="preserve"> informe a la Dirección General de Bienes Culturales de estos hechos, impulse el expediente DBC 14/2016 y reunifique las antenas tal y como se comprometió a hacer en octubre de 2020. </w:t>
      </w:r>
      <w:r w:rsidR="004E1F8B" w:rsidRPr="00CD285C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CD285C" w:rsidRDefault="00CD285C" w:rsidP="00CD285C">
      <w:pPr>
        <w:spacing w:after="0" w:line="240" w:lineRule="auto"/>
        <w:jc w:val="both"/>
        <w:textAlignment w:val="bottom"/>
        <w:rPr>
          <w:rFonts w:ascii="Arial" w:hAnsi="Arial" w:cs="Arial"/>
          <w:sz w:val="24"/>
          <w:szCs w:val="24"/>
        </w:rPr>
      </w:pPr>
    </w:p>
    <w:p w:rsidR="00CD285C" w:rsidRDefault="00CD285C" w:rsidP="00CD285C">
      <w:pPr>
        <w:spacing w:after="0" w:line="240" w:lineRule="auto"/>
        <w:jc w:val="both"/>
        <w:textAlignment w:val="bottom"/>
        <w:rPr>
          <w:rFonts w:ascii="Arial" w:hAnsi="Arial" w:cs="Arial"/>
          <w:sz w:val="24"/>
          <w:szCs w:val="24"/>
        </w:rPr>
      </w:pPr>
    </w:p>
    <w:p w:rsidR="00CD285C" w:rsidRPr="004E1F8B" w:rsidRDefault="00CD285C" w:rsidP="00CD285C">
      <w:pPr>
        <w:spacing w:after="0" w:line="240" w:lineRule="auto"/>
        <w:jc w:val="both"/>
        <w:textAlignment w:val="bottom"/>
        <w:rPr>
          <w:rFonts w:ascii="Arial" w:hAnsi="Arial" w:cs="Arial"/>
          <w:sz w:val="24"/>
          <w:szCs w:val="24"/>
        </w:rPr>
      </w:pPr>
    </w:p>
    <w:p w:rsidR="00A51A5D" w:rsidRPr="004E1F8B" w:rsidRDefault="002B77C2" w:rsidP="00CD285C">
      <w:pPr>
        <w:jc w:val="center"/>
        <w:rPr>
          <w:rFonts w:ascii="Arial" w:hAnsi="Arial" w:cs="Arial"/>
          <w:sz w:val="24"/>
          <w:szCs w:val="24"/>
        </w:rPr>
      </w:pPr>
      <w:r w:rsidRPr="004E1F8B">
        <w:rPr>
          <w:rFonts w:ascii="Arial" w:hAnsi="Arial" w:cs="Arial"/>
          <w:sz w:val="24"/>
          <w:szCs w:val="24"/>
        </w:rPr>
        <w:t>Cartagena</w:t>
      </w:r>
      <w:r w:rsidR="00CD285C">
        <w:rPr>
          <w:rFonts w:ascii="Arial" w:hAnsi="Arial" w:cs="Arial"/>
          <w:sz w:val="24"/>
          <w:szCs w:val="24"/>
        </w:rPr>
        <w:t>,</w:t>
      </w:r>
      <w:r w:rsidRPr="004E1F8B">
        <w:rPr>
          <w:rFonts w:ascii="Arial" w:hAnsi="Arial" w:cs="Arial"/>
          <w:sz w:val="24"/>
          <w:szCs w:val="24"/>
        </w:rPr>
        <w:t xml:space="preserve"> a</w:t>
      </w:r>
      <w:r w:rsidR="00DD3B60" w:rsidRPr="004E1F8B">
        <w:rPr>
          <w:rFonts w:ascii="Arial" w:hAnsi="Arial" w:cs="Arial"/>
          <w:sz w:val="24"/>
          <w:szCs w:val="24"/>
        </w:rPr>
        <w:t xml:space="preserve"> </w:t>
      </w:r>
      <w:r w:rsidR="00CD285C">
        <w:rPr>
          <w:rFonts w:ascii="Arial" w:hAnsi="Arial" w:cs="Arial"/>
          <w:sz w:val="24"/>
          <w:szCs w:val="24"/>
        </w:rPr>
        <w:t xml:space="preserve">8 </w:t>
      </w:r>
      <w:r w:rsidR="00DA6B13" w:rsidRPr="004E1F8B">
        <w:rPr>
          <w:rFonts w:ascii="Arial" w:hAnsi="Arial" w:cs="Arial"/>
          <w:sz w:val="24"/>
          <w:szCs w:val="24"/>
        </w:rPr>
        <w:t xml:space="preserve">de </w:t>
      </w:r>
      <w:r w:rsidR="002C36FF">
        <w:rPr>
          <w:rFonts w:ascii="Arial" w:hAnsi="Arial" w:cs="Arial"/>
          <w:sz w:val="24"/>
          <w:szCs w:val="24"/>
        </w:rPr>
        <w:t>enero de</w:t>
      </w:r>
      <w:r w:rsidR="00E04FC2" w:rsidRPr="004E1F8B">
        <w:rPr>
          <w:rFonts w:ascii="Arial" w:hAnsi="Arial" w:cs="Arial"/>
          <w:sz w:val="24"/>
          <w:szCs w:val="24"/>
        </w:rPr>
        <w:t xml:space="preserve"> 202</w:t>
      </w:r>
      <w:r w:rsidR="002C36FF">
        <w:rPr>
          <w:rFonts w:ascii="Arial" w:hAnsi="Arial" w:cs="Arial"/>
          <w:sz w:val="24"/>
          <w:szCs w:val="24"/>
        </w:rPr>
        <w:t>4</w:t>
      </w:r>
      <w:r w:rsidR="00CD285C">
        <w:rPr>
          <w:rFonts w:ascii="Arial" w:hAnsi="Arial" w:cs="Arial"/>
          <w:sz w:val="24"/>
          <w:szCs w:val="24"/>
        </w:rPr>
        <w:t>.</w:t>
      </w:r>
    </w:p>
    <w:p w:rsidR="00B46D01" w:rsidRPr="004E1F8B" w:rsidRDefault="00B46D01" w:rsidP="00B46D01">
      <w:pPr>
        <w:ind w:right="-568"/>
        <w:rPr>
          <w:rFonts w:ascii="Arial" w:hAnsi="Arial" w:cs="Arial"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sz w:val="24"/>
          <w:szCs w:val="24"/>
        </w:rPr>
      </w:pPr>
      <w:r w:rsidRPr="004E1F8B">
        <w:rPr>
          <w:rFonts w:ascii="Arial" w:hAnsi="Arial" w:cs="Arial"/>
          <w:sz w:val="24"/>
          <w:szCs w:val="24"/>
        </w:rPr>
        <w:t>Fdo.</w:t>
      </w:r>
      <w:r w:rsidR="00DA6B13" w:rsidRPr="004E1F8B">
        <w:rPr>
          <w:rFonts w:ascii="Arial" w:hAnsi="Arial" w:cs="Arial"/>
          <w:sz w:val="24"/>
          <w:szCs w:val="24"/>
        </w:rPr>
        <w:t xml:space="preserve"> Jesús Giménez Gallo</w:t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="00CD285C">
        <w:rPr>
          <w:rFonts w:ascii="Arial" w:hAnsi="Arial" w:cs="Arial"/>
          <w:sz w:val="24"/>
          <w:szCs w:val="24"/>
        </w:rPr>
        <w:t xml:space="preserve">   </w:t>
      </w:r>
      <w:r w:rsidRPr="004E1F8B">
        <w:rPr>
          <w:rFonts w:ascii="Arial" w:hAnsi="Arial" w:cs="Arial"/>
          <w:sz w:val="24"/>
          <w:szCs w:val="24"/>
        </w:rPr>
        <w:t>Fdo. María Dolores Ruiz Álvarez</w:t>
      </w:r>
    </w:p>
    <w:p w:rsidR="00B46D01" w:rsidRPr="004E1F8B" w:rsidRDefault="007C5F47" w:rsidP="00B46D01">
      <w:pPr>
        <w:ind w:right="-568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Portavoz Grupo m</w:t>
      </w:r>
      <w:r w:rsidR="00B46D01" w:rsidRPr="004E1F8B">
        <w:rPr>
          <w:rFonts w:ascii="Arial" w:hAnsi="Arial" w:cs="Arial"/>
          <w:sz w:val="24"/>
          <w:szCs w:val="24"/>
        </w:rPr>
        <w:t xml:space="preserve">unicipal MC                   </w:t>
      </w:r>
      <w:r w:rsidR="00CD285C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   Concejal Grupo m</w:t>
      </w:r>
      <w:r w:rsidR="00B46D01" w:rsidRPr="004E1F8B">
        <w:rPr>
          <w:rFonts w:ascii="Arial" w:hAnsi="Arial" w:cs="Arial"/>
          <w:sz w:val="24"/>
          <w:szCs w:val="24"/>
        </w:rPr>
        <w:t>unicipal MC</w:t>
      </w: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Pr="004E1F8B" w:rsidRDefault="00B46D01" w:rsidP="00CD285C">
      <w:pPr>
        <w:ind w:right="-568"/>
        <w:jc w:val="center"/>
        <w:rPr>
          <w:rFonts w:ascii="Arial" w:eastAsia="Arial" w:hAnsi="Arial" w:cs="Arial"/>
          <w:sz w:val="24"/>
          <w:szCs w:val="24"/>
        </w:rPr>
      </w:pPr>
      <w:r w:rsidRPr="004E1F8B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1E6DB9" w:rsidRPr="004E1F8B" w:rsidRDefault="001E6DB9" w:rsidP="00455DBC">
      <w:pPr>
        <w:jc w:val="both"/>
        <w:rPr>
          <w:rFonts w:ascii="Arial" w:hAnsi="Arial" w:cs="Arial"/>
          <w:sz w:val="24"/>
          <w:szCs w:val="24"/>
        </w:rPr>
      </w:pPr>
    </w:p>
    <w:p w:rsidR="00CD285C" w:rsidRDefault="00CD285C" w:rsidP="00455DBC">
      <w:pPr>
        <w:jc w:val="both"/>
        <w:rPr>
          <w:rFonts w:ascii="Arial" w:hAnsi="Arial" w:cs="Arial"/>
          <w:sz w:val="24"/>
          <w:szCs w:val="24"/>
        </w:rPr>
      </w:pPr>
    </w:p>
    <w:p w:rsidR="00CD285C" w:rsidRPr="00CD285C" w:rsidRDefault="00CD285C" w:rsidP="00CD285C">
      <w:pPr>
        <w:rPr>
          <w:rFonts w:ascii="Arial" w:hAnsi="Arial" w:cs="Arial"/>
          <w:sz w:val="24"/>
          <w:szCs w:val="24"/>
        </w:rPr>
      </w:pPr>
    </w:p>
    <w:p w:rsidR="00CD285C" w:rsidRPr="00CD285C" w:rsidRDefault="00CD285C" w:rsidP="00CD285C">
      <w:pPr>
        <w:rPr>
          <w:rFonts w:ascii="Arial" w:hAnsi="Arial" w:cs="Arial"/>
          <w:sz w:val="24"/>
          <w:szCs w:val="24"/>
        </w:rPr>
      </w:pPr>
    </w:p>
    <w:p w:rsidR="00CD285C" w:rsidRPr="00CD285C" w:rsidRDefault="00CD285C" w:rsidP="00CD285C">
      <w:pPr>
        <w:rPr>
          <w:rFonts w:ascii="Arial" w:hAnsi="Arial" w:cs="Arial"/>
          <w:sz w:val="24"/>
          <w:szCs w:val="24"/>
        </w:rPr>
      </w:pPr>
    </w:p>
    <w:p w:rsidR="00CD285C" w:rsidRPr="00CD285C" w:rsidRDefault="00CD285C" w:rsidP="00CD285C">
      <w:pPr>
        <w:rPr>
          <w:rFonts w:ascii="Arial" w:hAnsi="Arial" w:cs="Arial"/>
          <w:sz w:val="24"/>
          <w:szCs w:val="24"/>
        </w:rPr>
      </w:pPr>
    </w:p>
    <w:p w:rsidR="00CD285C" w:rsidRPr="00CD285C" w:rsidRDefault="00CD285C" w:rsidP="00CD285C">
      <w:pPr>
        <w:rPr>
          <w:rFonts w:ascii="Arial" w:hAnsi="Arial" w:cs="Arial"/>
          <w:sz w:val="24"/>
          <w:szCs w:val="24"/>
        </w:rPr>
      </w:pPr>
    </w:p>
    <w:p w:rsidR="00CD285C" w:rsidRPr="00CD285C" w:rsidRDefault="00CD285C" w:rsidP="00CD285C">
      <w:pPr>
        <w:rPr>
          <w:rFonts w:ascii="Arial" w:hAnsi="Arial" w:cs="Arial"/>
          <w:sz w:val="24"/>
          <w:szCs w:val="24"/>
        </w:rPr>
      </w:pPr>
    </w:p>
    <w:p w:rsidR="00CD285C" w:rsidRPr="00CD285C" w:rsidRDefault="00CD285C" w:rsidP="00CD285C">
      <w:pPr>
        <w:rPr>
          <w:rFonts w:ascii="Arial" w:hAnsi="Arial" w:cs="Arial"/>
          <w:sz w:val="24"/>
          <w:szCs w:val="24"/>
        </w:rPr>
      </w:pPr>
    </w:p>
    <w:p w:rsidR="00CD285C" w:rsidRPr="00CD285C" w:rsidRDefault="00CD285C" w:rsidP="00CD285C">
      <w:pPr>
        <w:rPr>
          <w:rFonts w:ascii="Arial" w:hAnsi="Arial" w:cs="Arial"/>
          <w:sz w:val="24"/>
          <w:szCs w:val="24"/>
        </w:rPr>
      </w:pPr>
    </w:p>
    <w:p w:rsidR="00CD285C" w:rsidRPr="00CD285C" w:rsidRDefault="00CD285C" w:rsidP="00CD285C">
      <w:pPr>
        <w:rPr>
          <w:rFonts w:ascii="Arial" w:hAnsi="Arial" w:cs="Arial"/>
          <w:sz w:val="24"/>
          <w:szCs w:val="24"/>
        </w:rPr>
      </w:pPr>
    </w:p>
    <w:p w:rsidR="00CD285C" w:rsidRDefault="00CD285C" w:rsidP="00CD285C">
      <w:pPr>
        <w:rPr>
          <w:rFonts w:ascii="Arial" w:hAnsi="Arial" w:cs="Arial"/>
          <w:sz w:val="24"/>
          <w:szCs w:val="24"/>
        </w:rPr>
      </w:pPr>
    </w:p>
    <w:p w:rsidR="007C5F47" w:rsidRDefault="007C5F47" w:rsidP="00CD285C">
      <w:pPr>
        <w:rPr>
          <w:rFonts w:ascii="Arial" w:hAnsi="Arial" w:cs="Arial"/>
          <w:sz w:val="24"/>
          <w:szCs w:val="24"/>
        </w:rPr>
      </w:pPr>
    </w:p>
    <w:p w:rsidR="007C5F47" w:rsidRDefault="007C5F47" w:rsidP="00CD285C">
      <w:pPr>
        <w:rPr>
          <w:rFonts w:ascii="Arial" w:hAnsi="Arial" w:cs="Arial"/>
          <w:sz w:val="24"/>
          <w:szCs w:val="24"/>
        </w:rPr>
      </w:pPr>
    </w:p>
    <w:p w:rsidR="007C5F47" w:rsidRDefault="007C5F47" w:rsidP="00CD285C">
      <w:pPr>
        <w:rPr>
          <w:rFonts w:ascii="Arial" w:hAnsi="Arial" w:cs="Arial"/>
          <w:sz w:val="24"/>
          <w:szCs w:val="24"/>
        </w:rPr>
      </w:pPr>
    </w:p>
    <w:p w:rsidR="007C5F47" w:rsidRDefault="007C5F47" w:rsidP="00CD285C">
      <w:pPr>
        <w:rPr>
          <w:rFonts w:ascii="Arial" w:hAnsi="Arial" w:cs="Arial"/>
          <w:sz w:val="24"/>
          <w:szCs w:val="24"/>
        </w:rPr>
      </w:pPr>
    </w:p>
    <w:p w:rsidR="007C5F47" w:rsidRDefault="007C5F47" w:rsidP="00CD285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015FF" w:rsidRDefault="003015FF" w:rsidP="00CD285C">
      <w:pPr>
        <w:tabs>
          <w:tab w:val="left" w:pos="19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493BC3F" wp14:editId="42A98F15">
            <wp:extent cx="5607389" cy="315277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1-04-13-31-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531" cy="31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FF" w:rsidRDefault="00CD285C" w:rsidP="00CD285C">
      <w:pPr>
        <w:tabs>
          <w:tab w:val="left" w:pos="19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CBEE1E0" wp14:editId="71EC3300">
            <wp:extent cx="3533775" cy="4711823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1-04-13-56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676" cy="471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FF" w:rsidRDefault="00CD285C" w:rsidP="00CD285C">
      <w:pPr>
        <w:tabs>
          <w:tab w:val="left" w:pos="19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7292F0E8" wp14:editId="0A30F7B6">
            <wp:extent cx="2399191" cy="4267200"/>
            <wp:effectExtent l="0" t="0" r="127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1-04-13-31-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93" cy="427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C1" w:rsidRPr="00CD285C" w:rsidRDefault="00CD285C" w:rsidP="00CD285C">
      <w:pPr>
        <w:tabs>
          <w:tab w:val="left" w:pos="19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39BBC3D" wp14:editId="58912FB3">
            <wp:extent cx="6120130" cy="3441065"/>
            <wp:effectExtent l="0" t="0" r="0" b="698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1-04-13-29-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7C1" w:rsidRPr="00CD285C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5BB9"/>
    <w:multiLevelType w:val="hybridMultilevel"/>
    <w:tmpl w:val="43E407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61F5A"/>
    <w:multiLevelType w:val="hybridMultilevel"/>
    <w:tmpl w:val="673018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A6EE5"/>
    <w:multiLevelType w:val="hybridMultilevel"/>
    <w:tmpl w:val="A9303E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843A53"/>
    <w:multiLevelType w:val="hybridMultilevel"/>
    <w:tmpl w:val="6E2273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A5D"/>
    <w:rsid w:val="00010171"/>
    <w:rsid w:val="0003560D"/>
    <w:rsid w:val="00052C1F"/>
    <w:rsid w:val="000C70DD"/>
    <w:rsid w:val="000E7DCB"/>
    <w:rsid w:val="000E7E5C"/>
    <w:rsid w:val="000F5E92"/>
    <w:rsid w:val="00112423"/>
    <w:rsid w:val="001345B2"/>
    <w:rsid w:val="00196A18"/>
    <w:rsid w:val="001A7070"/>
    <w:rsid w:val="001B10B2"/>
    <w:rsid w:val="001E6DB9"/>
    <w:rsid w:val="001F2ECA"/>
    <w:rsid w:val="002108A7"/>
    <w:rsid w:val="00213A71"/>
    <w:rsid w:val="00260FC1"/>
    <w:rsid w:val="002B77C2"/>
    <w:rsid w:val="002C36FF"/>
    <w:rsid w:val="002D37C8"/>
    <w:rsid w:val="002F3E0E"/>
    <w:rsid w:val="003015FF"/>
    <w:rsid w:val="003203C4"/>
    <w:rsid w:val="003637C1"/>
    <w:rsid w:val="003716B2"/>
    <w:rsid w:val="00386471"/>
    <w:rsid w:val="00387843"/>
    <w:rsid w:val="003C12F4"/>
    <w:rsid w:val="003C65BD"/>
    <w:rsid w:val="003D093A"/>
    <w:rsid w:val="004279AE"/>
    <w:rsid w:val="00447BC4"/>
    <w:rsid w:val="00455DBC"/>
    <w:rsid w:val="004825BD"/>
    <w:rsid w:val="004B6375"/>
    <w:rsid w:val="004C451E"/>
    <w:rsid w:val="004E1F8B"/>
    <w:rsid w:val="00547A21"/>
    <w:rsid w:val="00576529"/>
    <w:rsid w:val="0058129B"/>
    <w:rsid w:val="0059673D"/>
    <w:rsid w:val="005C34F2"/>
    <w:rsid w:val="00612C1A"/>
    <w:rsid w:val="00647AB1"/>
    <w:rsid w:val="006666A2"/>
    <w:rsid w:val="00681B70"/>
    <w:rsid w:val="006851B9"/>
    <w:rsid w:val="00690DE7"/>
    <w:rsid w:val="00700F6C"/>
    <w:rsid w:val="00716B6A"/>
    <w:rsid w:val="00726AE8"/>
    <w:rsid w:val="007863FE"/>
    <w:rsid w:val="00791C5A"/>
    <w:rsid w:val="00792DF4"/>
    <w:rsid w:val="0079415A"/>
    <w:rsid w:val="00794A0E"/>
    <w:rsid w:val="007C5F47"/>
    <w:rsid w:val="007D6D30"/>
    <w:rsid w:val="007F5EA0"/>
    <w:rsid w:val="00806912"/>
    <w:rsid w:val="00806D86"/>
    <w:rsid w:val="00812ED3"/>
    <w:rsid w:val="00874031"/>
    <w:rsid w:val="00885213"/>
    <w:rsid w:val="008965D7"/>
    <w:rsid w:val="008C22B1"/>
    <w:rsid w:val="00921AE4"/>
    <w:rsid w:val="009253EA"/>
    <w:rsid w:val="009275B7"/>
    <w:rsid w:val="00971155"/>
    <w:rsid w:val="00971FC2"/>
    <w:rsid w:val="009955D5"/>
    <w:rsid w:val="009B6FFF"/>
    <w:rsid w:val="00A02032"/>
    <w:rsid w:val="00A049FA"/>
    <w:rsid w:val="00A51A5D"/>
    <w:rsid w:val="00A8300B"/>
    <w:rsid w:val="00A92821"/>
    <w:rsid w:val="00AC53E1"/>
    <w:rsid w:val="00AD5E73"/>
    <w:rsid w:val="00AE0BFA"/>
    <w:rsid w:val="00AE4255"/>
    <w:rsid w:val="00AF61A8"/>
    <w:rsid w:val="00B15B9B"/>
    <w:rsid w:val="00B26B69"/>
    <w:rsid w:val="00B31337"/>
    <w:rsid w:val="00B46D01"/>
    <w:rsid w:val="00B5673D"/>
    <w:rsid w:val="00B63E67"/>
    <w:rsid w:val="00B711A0"/>
    <w:rsid w:val="00BA7050"/>
    <w:rsid w:val="00BC3E57"/>
    <w:rsid w:val="00C26048"/>
    <w:rsid w:val="00C47C43"/>
    <w:rsid w:val="00C51A89"/>
    <w:rsid w:val="00CA75DF"/>
    <w:rsid w:val="00CD285C"/>
    <w:rsid w:val="00CE53A3"/>
    <w:rsid w:val="00D26357"/>
    <w:rsid w:val="00D30FD3"/>
    <w:rsid w:val="00DA6B13"/>
    <w:rsid w:val="00DB1B3A"/>
    <w:rsid w:val="00DD3B60"/>
    <w:rsid w:val="00E04252"/>
    <w:rsid w:val="00E04FC2"/>
    <w:rsid w:val="00E107CE"/>
    <w:rsid w:val="00E347E5"/>
    <w:rsid w:val="00E5293D"/>
    <w:rsid w:val="00E73801"/>
    <w:rsid w:val="00EB44EA"/>
    <w:rsid w:val="00EC730F"/>
    <w:rsid w:val="00EE390C"/>
    <w:rsid w:val="00F04AF5"/>
    <w:rsid w:val="00F37341"/>
    <w:rsid w:val="00F91362"/>
    <w:rsid w:val="00FC1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styleId="Sinespaciado">
    <w:name w:val="No Spacing"/>
    <w:uiPriority w:val="1"/>
    <w:qFormat/>
    <w:rsid w:val="00CD285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D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styleId="Sinespaciado">
    <w:name w:val="No Spacing"/>
    <w:uiPriority w:val="1"/>
    <w:qFormat/>
    <w:rsid w:val="00CD285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D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431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IGNACIO BORGOÑOS MARTINEZ</cp:lastModifiedBy>
  <cp:revision>7</cp:revision>
  <dcterms:created xsi:type="dcterms:W3CDTF">2023-12-07T13:09:00Z</dcterms:created>
  <dcterms:modified xsi:type="dcterms:W3CDTF">2024-01-08T12:47:00Z</dcterms:modified>
</cp:coreProperties>
</file>