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84"/>
        <w:ind w:left="90" w:right="23" w:firstLine="0"/>
        <w:jc w:val="center"/>
        <w:rPr>
          <w:rFonts w:ascii="Tahoma"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73pt;margin-top:14.666523pt;width:16.5pt;height:88.7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MARIA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DOLORES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RUIZ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ALVAREZ</w:t>
                  </w:r>
                </w:p>
                <w:p>
                  <w:pPr>
                    <w:spacing w:before="0"/>
                    <w:ind w:left="86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216817</wp:posOffset>
            </wp:positionV>
            <wp:extent cx="477217" cy="4762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8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rPr>
          <w:rFonts w:ascii="Tahoma"/>
        </w:rPr>
      </w:pPr>
      <w:r>
        <w:rPr/>
        <w:br w:type="column"/>
      </w:r>
      <w:r>
        <w:rPr>
          <w:rFonts w:ascii="Tahoma"/>
        </w:rPr>
      </w:r>
    </w:p>
    <w:p>
      <w:pPr>
        <w:pStyle w:val="BodyText"/>
        <w:spacing w:before="11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2331722</wp:posOffset>
            </wp:positionH>
            <wp:positionV relativeFrom="paragraph">
              <wp:posOffset>123959</wp:posOffset>
            </wp:positionV>
            <wp:extent cx="3772186" cy="990219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186" cy="99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ahoma"/>
          <w:sz w:val="30"/>
        </w:rPr>
      </w:pPr>
    </w:p>
    <w:p>
      <w:pPr>
        <w:pStyle w:val="Title"/>
        <w:spacing w:line="285" w:lineRule="auto"/>
        <w:ind w:right="1298"/>
      </w:pPr>
      <w:r>
        <w:rPr/>
        <w:t>MOCIÓN QUE PRESENTA MARÍA DOLORES RUIZ ÁLVAREZ, CONCEJAL</w:t>
      </w:r>
      <w:r>
        <w:rPr>
          <w:spacing w:val="-56"/>
        </w:rPr>
        <w:t> </w:t>
      </w:r>
      <w:r>
        <w:rPr/>
        <w:t>DE</w:t>
      </w:r>
      <w:r>
        <w:rPr>
          <w:spacing w:val="-3"/>
        </w:rPr>
        <w:t> </w:t>
      </w:r>
      <w:r>
        <w:rPr/>
        <w:t>MC CARTAGENA, SOBRE</w:t>
      </w:r>
      <w:r>
        <w:rPr>
          <w:spacing w:val="-1"/>
        </w:rPr>
        <w:t> </w:t>
      </w:r>
      <w:r>
        <w:rPr/>
        <w:t>“INFRADOTACIÓN 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DIRECCIÓN</w:t>
      </w:r>
    </w:p>
    <w:p>
      <w:pPr>
        <w:pStyle w:val="Title"/>
        <w:spacing w:before="3"/>
      </w:pPr>
      <w:r>
        <w:rPr/>
        <w:t>GENERAL DE</w:t>
      </w:r>
      <w:r>
        <w:rPr>
          <w:spacing w:val="-2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CARM”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line="273" w:lineRule="auto" w:before="0"/>
        <w:ind w:left="107" w:right="1149" w:firstLine="0"/>
        <w:jc w:val="both"/>
        <w:rPr>
          <w:rFonts w:ascii="Arial" w:hAnsi="Arial"/>
          <w:b/>
          <w:i/>
          <w:sz w:val="20"/>
        </w:rPr>
      </w:pPr>
      <w:r>
        <w:rPr>
          <w:sz w:val="20"/>
        </w:rPr>
        <w:t>Existe</w:t>
      </w:r>
      <w:r>
        <w:rPr>
          <w:spacing w:val="49"/>
          <w:sz w:val="20"/>
        </w:rPr>
        <w:t> </w:t>
      </w:r>
      <w:r>
        <w:rPr>
          <w:sz w:val="20"/>
        </w:rPr>
        <w:t>un</w:t>
      </w:r>
      <w:r>
        <w:rPr>
          <w:spacing w:val="52"/>
          <w:sz w:val="20"/>
        </w:rPr>
        <w:t> </w:t>
      </w:r>
      <w:r>
        <w:rPr>
          <w:sz w:val="20"/>
        </w:rPr>
        <w:t>evidente</w:t>
      </w:r>
      <w:r>
        <w:rPr>
          <w:spacing w:val="53"/>
          <w:sz w:val="20"/>
        </w:rPr>
        <w:t> </w:t>
      </w:r>
      <w:r>
        <w:rPr>
          <w:sz w:val="20"/>
        </w:rPr>
        <w:t>retraso</w:t>
      </w:r>
      <w:r>
        <w:rPr>
          <w:spacing w:val="49"/>
          <w:sz w:val="20"/>
        </w:rPr>
        <w:t> </w:t>
      </w:r>
      <w:r>
        <w:rPr>
          <w:sz w:val="20"/>
        </w:rPr>
        <w:t>en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tramitación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expedientes</w:t>
      </w:r>
      <w:r>
        <w:rPr>
          <w:spacing w:val="51"/>
          <w:sz w:val="20"/>
        </w:rPr>
        <w:t> </w:t>
      </w:r>
      <w:r>
        <w:rPr>
          <w:sz w:val="20"/>
        </w:rPr>
        <w:t>administrativos</w:t>
      </w:r>
      <w:r>
        <w:rPr>
          <w:spacing w:val="51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Patrimonio</w:t>
      </w:r>
      <w:r>
        <w:rPr>
          <w:spacing w:val="1"/>
          <w:sz w:val="20"/>
        </w:rPr>
        <w:t> </w:t>
      </w:r>
      <w:r>
        <w:rPr>
          <w:sz w:val="20"/>
        </w:rPr>
        <w:t>Cultural.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reconoce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propia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regional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respuesta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una</w:t>
      </w:r>
      <w:r>
        <w:rPr>
          <w:spacing w:val="56"/>
          <w:sz w:val="20"/>
        </w:rPr>
        <w:t> </w:t>
      </w:r>
      <w:r>
        <w:rPr>
          <w:sz w:val="20"/>
        </w:rPr>
        <w:t>queja</w:t>
      </w:r>
      <w:r>
        <w:rPr>
          <w:spacing w:val="55"/>
          <w:sz w:val="20"/>
        </w:rPr>
        <w:t> </w:t>
      </w:r>
      <w:r>
        <w:rPr>
          <w:sz w:val="20"/>
        </w:rPr>
        <w:t>elevada</w:t>
      </w:r>
      <w:r>
        <w:rPr>
          <w:spacing w:val="56"/>
          <w:sz w:val="20"/>
        </w:rPr>
        <w:t> </w:t>
      </w:r>
      <w:r>
        <w:rPr>
          <w:sz w:val="20"/>
        </w:rPr>
        <w:t>al</w:t>
      </w:r>
      <w:r>
        <w:rPr>
          <w:spacing w:val="55"/>
          <w:sz w:val="20"/>
        </w:rPr>
        <w:t> </w:t>
      </w:r>
      <w:r>
        <w:rPr>
          <w:sz w:val="20"/>
        </w:rPr>
        <w:t>Defensor</w:t>
      </w:r>
      <w:r>
        <w:rPr>
          <w:spacing w:val="56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Pueblo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Asociación</w:t>
      </w:r>
      <w:r>
        <w:rPr>
          <w:spacing w:val="1"/>
          <w:sz w:val="20"/>
        </w:rPr>
        <w:t> </w:t>
      </w:r>
      <w:r>
        <w:rPr>
          <w:sz w:val="20"/>
        </w:rPr>
        <w:t>Huermur,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retraso</w:t>
      </w:r>
      <w:r>
        <w:rPr>
          <w:spacing w:val="1"/>
          <w:sz w:val="20"/>
        </w:rPr>
        <w:t> </w:t>
      </w:r>
      <w:r>
        <w:rPr>
          <w:rFonts w:ascii="Arial" w:hAnsi="Arial"/>
          <w:b/>
          <w:i/>
          <w:sz w:val="20"/>
          <w:u w:val="thick"/>
        </w:rPr>
        <w:t>“es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debido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a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que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la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  <w:u w:val="thick"/>
        </w:rPr>
        <w:t>administración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cultural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está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absolutamente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infradotada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para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abordar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las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  <w:u w:val="thick"/>
        </w:rPr>
        <w:t>enormes,</w:t>
      </w:r>
      <w:r>
        <w:rPr>
          <w:rFonts w:ascii="Arial" w:hAnsi="Arial"/>
          <w:b/>
          <w:i/>
          <w:spacing w:val="57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complejas</w:t>
      </w:r>
      <w:r>
        <w:rPr>
          <w:rFonts w:ascii="Arial" w:hAnsi="Arial"/>
          <w:b/>
          <w:i/>
          <w:spacing w:val="55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y   trascendentales   competencias</w:t>
      </w:r>
      <w:r>
        <w:rPr>
          <w:rFonts w:ascii="Arial" w:hAnsi="Arial"/>
          <w:b/>
          <w:i/>
          <w:spacing w:val="56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otorgadas</w:t>
      </w:r>
      <w:r>
        <w:rPr>
          <w:rFonts w:ascii="Arial" w:hAnsi="Arial"/>
          <w:b/>
          <w:i/>
          <w:spacing w:val="55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por   la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  <w:u w:val="thick"/>
        </w:rPr>
        <w:t>ley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para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proteger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los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numerosos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bienes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declarados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y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otros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muchos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que</w:t>
      </w:r>
      <w:r>
        <w:rPr>
          <w:rFonts w:ascii="Arial" w:hAnsi="Arial"/>
          <w:b/>
          <w:i/>
          <w:spacing w:val="-53"/>
          <w:sz w:val="20"/>
        </w:rPr>
        <w:t> </w:t>
      </w:r>
      <w:r>
        <w:rPr>
          <w:rFonts w:ascii="Arial" w:hAnsi="Arial"/>
          <w:b/>
          <w:i/>
          <w:sz w:val="20"/>
          <w:u w:val="thick"/>
        </w:rPr>
        <w:t>merecerían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serlo</w:t>
      </w:r>
      <w:r>
        <w:rPr>
          <w:rFonts w:ascii="Arial" w:hAnsi="Arial"/>
          <w:b/>
          <w:i/>
          <w:spacing w:val="1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pero</w:t>
      </w:r>
      <w:r>
        <w:rPr>
          <w:rFonts w:ascii="Arial" w:hAnsi="Arial"/>
          <w:b/>
          <w:i/>
          <w:spacing w:val="55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que</w:t>
      </w:r>
      <w:r>
        <w:rPr>
          <w:rFonts w:ascii="Arial" w:hAnsi="Arial"/>
          <w:b/>
          <w:i/>
          <w:spacing w:val="56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no</w:t>
      </w:r>
      <w:r>
        <w:rPr>
          <w:rFonts w:ascii="Arial" w:hAnsi="Arial"/>
          <w:b/>
          <w:i/>
          <w:spacing w:val="55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se</w:t>
      </w:r>
      <w:r>
        <w:rPr>
          <w:rFonts w:ascii="Arial" w:hAnsi="Arial"/>
          <w:b/>
          <w:i/>
          <w:spacing w:val="56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declaran</w:t>
      </w:r>
      <w:r>
        <w:rPr>
          <w:rFonts w:ascii="Arial" w:hAnsi="Arial"/>
          <w:b/>
          <w:i/>
          <w:spacing w:val="55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en</w:t>
      </w:r>
      <w:r>
        <w:rPr>
          <w:rFonts w:ascii="Arial" w:hAnsi="Arial"/>
          <w:b/>
          <w:i/>
          <w:spacing w:val="56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tiempo</w:t>
      </w:r>
      <w:r>
        <w:rPr>
          <w:rFonts w:ascii="Arial" w:hAnsi="Arial"/>
          <w:b/>
          <w:i/>
          <w:spacing w:val="55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y</w:t>
      </w:r>
      <w:r>
        <w:rPr>
          <w:rFonts w:ascii="Arial" w:hAnsi="Arial"/>
          <w:b/>
          <w:i/>
          <w:spacing w:val="56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forma</w:t>
      </w:r>
      <w:r>
        <w:rPr>
          <w:rFonts w:ascii="Arial" w:hAnsi="Arial"/>
          <w:b/>
          <w:i/>
          <w:spacing w:val="56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por</w:t>
      </w:r>
      <w:r>
        <w:rPr>
          <w:rFonts w:ascii="Arial" w:hAnsi="Arial"/>
          <w:b/>
          <w:i/>
          <w:spacing w:val="55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la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  <w:u w:val="thick"/>
        </w:rPr>
        <w:t>propia</w:t>
      </w:r>
      <w:r>
        <w:rPr>
          <w:rFonts w:ascii="Arial" w:hAnsi="Arial"/>
          <w:b/>
          <w:i/>
          <w:spacing w:val="-7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incapacidad</w:t>
      </w:r>
      <w:r>
        <w:rPr>
          <w:rFonts w:ascii="Arial" w:hAnsi="Arial"/>
          <w:b/>
          <w:i/>
          <w:spacing w:val="-8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administrativa</w:t>
      </w:r>
      <w:r>
        <w:rPr>
          <w:rFonts w:ascii="Arial" w:hAnsi="Arial"/>
          <w:b/>
          <w:i/>
          <w:spacing w:val="-7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(técnica,</w:t>
      </w:r>
      <w:r>
        <w:rPr>
          <w:rFonts w:ascii="Arial" w:hAnsi="Arial"/>
          <w:b/>
          <w:i/>
          <w:spacing w:val="-7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humana</w:t>
      </w:r>
      <w:r>
        <w:rPr>
          <w:rFonts w:ascii="Arial" w:hAnsi="Arial"/>
          <w:b/>
          <w:i/>
          <w:spacing w:val="-7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y</w:t>
      </w:r>
      <w:r>
        <w:rPr>
          <w:rFonts w:ascii="Arial" w:hAnsi="Arial"/>
          <w:b/>
          <w:i/>
          <w:spacing w:val="-7"/>
          <w:sz w:val="20"/>
          <w:u w:val="thick"/>
        </w:rPr>
        <w:t> </w:t>
      </w:r>
      <w:r>
        <w:rPr>
          <w:rFonts w:ascii="Arial" w:hAnsi="Arial"/>
          <w:b/>
          <w:i/>
          <w:sz w:val="20"/>
          <w:u w:val="thick"/>
        </w:rPr>
        <w:t>económica)”</w:t>
      </w:r>
    </w:p>
    <w:p>
      <w:pPr>
        <w:spacing w:after="0" w:line="273" w:lineRule="auto"/>
        <w:jc w:val="both"/>
        <w:rPr>
          <w:rFonts w:ascii="Arial" w:hAnsi="Arial"/>
          <w:sz w:val="20"/>
        </w:rPr>
        <w:sectPr>
          <w:type w:val="continuous"/>
          <w:pgSz w:w="11900" w:h="16840"/>
          <w:pgMar w:top="460" w:bottom="280" w:left="440" w:right="340"/>
          <w:cols w:num="2" w:equalWidth="0">
            <w:col w:w="923" w:space="1480"/>
            <w:col w:w="8717"/>
          </w:cols>
        </w:sectPr>
      </w:pPr>
    </w:p>
    <w:p>
      <w:pPr>
        <w:pStyle w:val="BodyText"/>
        <w:spacing w:line="273" w:lineRule="auto" w:before="191"/>
        <w:ind w:left="2510" w:right="1151"/>
        <w:jc w:val="both"/>
      </w:pPr>
      <w:r>
        <w:rPr/>
        <w:pict>
          <v:shape style="position:absolute;margin-left:72.861pt;margin-top:22.786961pt;width:499.75pt;height:796.55pt;mso-position-horizontal-relative:page;mso-position-vertical-relative:page;z-index:-1577932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543373pt;margin-top:-76.632057pt;width:16.5pt;height:100.2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20:27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86596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Dada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</w:t>
      </w:r>
      <w:r>
        <w:rPr>
          <w:spacing w:val="55"/>
        </w:rPr>
        <w:t> </w:t>
      </w:r>
      <w:r>
        <w:rPr/>
        <w:t>el</w:t>
      </w:r>
      <w:r>
        <w:rPr>
          <w:spacing w:val="56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56"/>
        </w:rPr>
        <w:t> </w:t>
      </w:r>
      <w:r>
        <w:rPr/>
        <w:t>no</w:t>
      </w:r>
      <w:r>
        <w:rPr>
          <w:spacing w:val="56"/>
        </w:rPr>
        <w:t> </w:t>
      </w:r>
      <w:r>
        <w:rPr/>
        <w:t>puede</w:t>
      </w:r>
      <w:r>
        <w:rPr>
          <w:spacing w:val="56"/>
        </w:rPr>
        <w:t> </w:t>
      </w:r>
      <w:r>
        <w:rPr/>
        <w:t>permanecer</w:t>
      </w:r>
      <w:r>
        <w:rPr>
          <w:spacing w:val="56"/>
        </w:rPr>
        <w:t> </w:t>
      </w:r>
      <w:r>
        <w:rPr/>
        <w:t>ajeno</w:t>
      </w:r>
      <w:r>
        <w:rPr>
          <w:spacing w:val="56"/>
        </w:rPr>
        <w:t> </w:t>
      </w:r>
      <w:r>
        <w:rPr/>
        <w:t>al</w:t>
      </w:r>
      <w:r>
        <w:rPr>
          <w:spacing w:val="56"/>
        </w:rPr>
        <w:t> </w:t>
      </w:r>
      <w:r>
        <w:rPr/>
        <w:t>problema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la</w:t>
      </w:r>
      <w:r>
        <w:rPr>
          <w:spacing w:val="1"/>
        </w:rPr>
        <w:t> </w:t>
      </w:r>
      <w:r>
        <w:rPr/>
        <w:t>infradotación de la Dirección General de Patrimonio.</w:t>
      </w:r>
      <w:r>
        <w:rPr>
          <w:spacing w:val="1"/>
        </w:rPr>
        <w:t> </w:t>
      </w:r>
      <w:r>
        <w:rPr/>
        <w:t>Por todo lo anteriormente</w:t>
      </w:r>
      <w:r>
        <w:rPr>
          <w:spacing w:val="1"/>
        </w:rPr>
        <w:t> </w:t>
      </w:r>
      <w:r>
        <w:rPr/>
        <w:t>expuesto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concejal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suscribe</w:t>
      </w:r>
      <w:r>
        <w:rPr>
          <w:spacing w:val="-3"/>
        </w:rPr>
        <w:t> </w:t>
      </w:r>
      <w:r>
        <w:rPr/>
        <w:t>eleva</w:t>
      </w:r>
      <w:r>
        <w:rPr>
          <w:spacing w:val="-2"/>
        </w:rPr>
        <w:t> </w:t>
      </w:r>
      <w:r>
        <w:rPr/>
        <w:t>al</w:t>
      </w:r>
      <w:r>
        <w:rPr>
          <w:spacing w:val="-5"/>
        </w:rPr>
        <w:t> </w:t>
      </w:r>
      <w:r>
        <w:rPr/>
        <w:t>pleno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</w:p>
    <w:p>
      <w:pPr>
        <w:pStyle w:val="BodyText"/>
        <w:spacing w:before="186"/>
        <w:ind w:left="2418" w:right="1892"/>
        <w:jc w:val="center"/>
      </w:pPr>
      <w:r>
        <w:rPr/>
        <w:t>MOCIÓN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73" w:lineRule="auto"/>
        <w:ind w:left="2510" w:right="1152"/>
        <w:jc w:val="both"/>
      </w:pPr>
      <w:r>
        <w:rPr/>
        <w:t>Que el Pleno inste al gobierno municipal a</w:t>
      </w:r>
      <w:r>
        <w:rPr>
          <w:spacing w:val="1"/>
        </w:rPr>
        <w:t> </w:t>
      </w:r>
      <w:r>
        <w:rPr/>
        <w:t>requerir del gobierno de la Comunidad</w:t>
      </w:r>
      <w:r>
        <w:rPr>
          <w:spacing w:val="1"/>
        </w:rPr>
        <w:t> </w:t>
      </w:r>
      <w:r>
        <w:rPr/>
        <w:t>Autónoma una mayor dotación presupuestaria que mejore los medios humanos,</w:t>
      </w:r>
      <w:r>
        <w:rPr>
          <w:spacing w:val="1"/>
        </w:rPr>
        <w:t> </w:t>
      </w:r>
      <w:r>
        <w:rPr/>
        <w:t>técnicos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económicos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Dirección</w:t>
      </w:r>
      <w:r>
        <w:rPr>
          <w:spacing w:val="-7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Patrimonio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finalidad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53"/>
        </w:rPr>
        <w:t> </w:t>
      </w:r>
      <w:r>
        <w:rPr/>
        <w:t>organismo pueda cumplir con los objetivos asumidos por la CARM en cuanto a la</w:t>
      </w:r>
      <w:r>
        <w:rPr>
          <w:spacing w:val="1"/>
        </w:rPr>
        <w:t> </w:t>
      </w:r>
      <w:r>
        <w:rPr/>
        <w:t>competencia</w:t>
      </w:r>
      <w:r>
        <w:rPr>
          <w:spacing w:val="-9"/>
        </w:rPr>
        <w:t> </w:t>
      </w:r>
      <w:r>
        <w:rPr/>
        <w:t>exclusiva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histórico</w:t>
      </w:r>
      <w:r>
        <w:rPr>
          <w:spacing w:val="-4"/>
        </w:rPr>
        <w:t> </w:t>
      </w:r>
      <w:r>
        <w:rPr/>
        <w:t>regional.</w:t>
      </w:r>
    </w:p>
    <w:p>
      <w:pPr>
        <w:pStyle w:val="BodyText"/>
        <w:spacing w:before="185"/>
        <w:ind w:left="6237"/>
      </w:pPr>
      <w:r>
        <w:rPr>
          <w:w w:val="95"/>
        </w:rPr>
        <w:t>Cartagena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21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4"/>
          <w:w w:val="95"/>
        </w:rPr>
        <w:t> </w:t>
      </w:r>
      <w:r>
        <w:rPr>
          <w:w w:val="95"/>
        </w:rPr>
        <w:t>junio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2024</w:t>
      </w:r>
    </w:p>
    <w:p>
      <w:pPr>
        <w:pStyle w:val="BodyText"/>
        <w:spacing w:before="5"/>
        <w:rPr>
          <w:sz w:val="15"/>
        </w:rPr>
      </w:pPr>
    </w:p>
    <w:p>
      <w:pPr>
        <w:spacing w:line="218" w:lineRule="auto" w:before="122"/>
        <w:ind w:left="5475" w:right="1844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Firmado por MARIA DOLORES RUIZ</w:t>
      </w:r>
      <w:r>
        <w:rPr>
          <w:rFonts w:ascii="Courier New" w:hAnsi="Courier New"/>
          <w:spacing w:val="-124"/>
          <w:sz w:val="21"/>
        </w:rPr>
        <w:t> </w:t>
      </w:r>
      <w:r>
        <w:rPr>
          <w:rFonts w:ascii="Courier New" w:hAnsi="Courier New"/>
          <w:sz w:val="21"/>
        </w:rPr>
        <w:t>ALVAREZ - DNI ***4344** el día</w:t>
      </w:r>
      <w:r>
        <w:rPr>
          <w:rFonts w:ascii="Courier New" w:hAnsi="Courier New"/>
          <w:spacing w:val="-124"/>
          <w:sz w:val="21"/>
        </w:rPr>
        <w:t> </w:t>
      </w:r>
      <w:r>
        <w:rPr>
          <w:rFonts w:ascii="Courier New" w:hAnsi="Courier New"/>
          <w:sz w:val="21"/>
        </w:rPr>
        <w:t>21/06/2024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con</w:t>
      </w:r>
      <w:r>
        <w:rPr>
          <w:rFonts w:ascii="Courier New" w:hAnsi="Courier New"/>
          <w:spacing w:val="2"/>
          <w:sz w:val="21"/>
        </w:rPr>
        <w:t> </w:t>
      </w:r>
      <w:r>
        <w:rPr>
          <w:rFonts w:ascii="Courier New" w:hAnsi="Courier New"/>
          <w:sz w:val="21"/>
        </w:rPr>
        <w:t>un</w:t>
      </w:r>
      <w:r>
        <w:rPr>
          <w:rFonts w:ascii="Courier New" w:hAnsi="Courier New"/>
          <w:spacing w:val="2"/>
          <w:sz w:val="21"/>
        </w:rPr>
        <w:t> </w:t>
      </w:r>
      <w:r>
        <w:rPr>
          <w:rFonts w:ascii="Courier New" w:hAnsi="Courier New"/>
          <w:sz w:val="21"/>
        </w:rPr>
        <w:t>certificado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emitido por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ACCVCA-120</w:t>
      </w:r>
    </w:p>
    <w:p>
      <w:pPr>
        <w:pStyle w:val="BodyText"/>
        <w:spacing w:line="164" w:lineRule="exact"/>
        <w:ind w:left="5391" w:right="1412"/>
        <w:jc w:val="center"/>
      </w:pPr>
      <w:r>
        <w:rPr>
          <w:w w:val="95"/>
        </w:rPr>
        <w:t>Fdo.</w:t>
      </w:r>
      <w:r>
        <w:rPr>
          <w:spacing w:val="7"/>
          <w:w w:val="95"/>
        </w:rPr>
        <w:t> </w:t>
      </w:r>
      <w:r>
        <w:rPr>
          <w:w w:val="95"/>
        </w:rPr>
        <w:t>María</w:t>
      </w:r>
      <w:r>
        <w:rPr>
          <w:spacing w:val="10"/>
          <w:w w:val="95"/>
        </w:rPr>
        <w:t> </w:t>
      </w:r>
      <w:r>
        <w:rPr>
          <w:w w:val="95"/>
        </w:rPr>
        <w:t>Dolores</w:t>
      </w:r>
      <w:r>
        <w:rPr>
          <w:spacing w:val="2"/>
          <w:w w:val="95"/>
        </w:rPr>
        <w:t> </w:t>
      </w:r>
      <w:r>
        <w:rPr>
          <w:w w:val="95"/>
        </w:rPr>
        <w:t>Ruiz</w:t>
      </w:r>
      <w:r>
        <w:rPr>
          <w:spacing w:val="2"/>
          <w:w w:val="95"/>
        </w:rPr>
        <w:t> </w:t>
      </w:r>
      <w:r>
        <w:rPr>
          <w:w w:val="95"/>
        </w:rPr>
        <w:t>Álvarez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5391" w:right="1377"/>
        <w:jc w:val="center"/>
      </w:pPr>
      <w:r>
        <w:rPr>
          <w:w w:val="95"/>
        </w:rPr>
        <w:t>-Concejal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MC</w:t>
      </w:r>
      <w:r>
        <w:rPr>
          <w:spacing w:val="7"/>
          <w:w w:val="95"/>
        </w:rPr>
        <w:t> </w:t>
      </w:r>
      <w:r>
        <w:rPr>
          <w:w w:val="95"/>
        </w:rPr>
        <w:t>Cartagena-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1"/>
        </w:rPr>
      </w:pPr>
    </w:p>
    <w:p>
      <w:pPr>
        <w:spacing w:before="0"/>
        <w:ind w:left="251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5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LA</w:t>
      </w:r>
      <w:r>
        <w:rPr>
          <w:rFonts w:ascii="Arial" w:hAnsi="Arial"/>
          <w:b/>
          <w:spacing w:val="10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ALCALDÍA-</w:t>
      </w:r>
      <w:r>
        <w:rPr>
          <w:rFonts w:ascii="Arial" w:hAnsi="Arial"/>
          <w:b/>
          <w:spacing w:val="9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PRESIDENCIA</w:t>
      </w:r>
      <w:r>
        <w:rPr>
          <w:rFonts w:ascii="Arial" w:hAnsi="Arial"/>
          <w:b/>
          <w:spacing w:val="5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DEL</w:t>
      </w:r>
      <w:r>
        <w:rPr>
          <w:rFonts w:ascii="Arial" w:hAnsi="Arial"/>
          <w:b/>
          <w:spacing w:val="10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EXMO.</w:t>
      </w:r>
      <w:r>
        <w:rPr>
          <w:rFonts w:ascii="Arial" w:hAnsi="Arial"/>
          <w:b/>
          <w:spacing w:val="16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AYUNTAMIENTO</w:t>
      </w:r>
      <w:r>
        <w:rPr>
          <w:rFonts w:ascii="Arial" w:hAnsi="Arial"/>
          <w:b/>
          <w:spacing w:val="11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DE</w:t>
      </w:r>
      <w:r>
        <w:rPr>
          <w:rFonts w:ascii="Arial" w:hAnsi="Arial"/>
          <w:b/>
          <w:spacing w:val="12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CARTAGENA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tabs>
          <w:tab w:pos="6856" w:val="left" w:leader="none"/>
        </w:tabs>
        <w:spacing w:before="96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6640">
            <wp:simplePos x="0" y="0"/>
            <wp:positionH relativeFrom="page">
              <wp:posOffset>1004039</wp:posOffset>
            </wp:positionH>
            <wp:positionV relativeFrom="paragraph">
              <wp:posOffset>107431</wp:posOffset>
            </wp:positionV>
            <wp:extent cx="579240" cy="5791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16365D"/>
            <w:sz w:val="14"/>
          </w:rPr>
          <w:t>AYUNTAMIENTO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DPTZ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UJP3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FAY7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M7LN</w:t>
        </w:r>
      </w:hyperlink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spacing w:before="101"/>
        <w:ind w:left="2211" w:right="1892" w:firstLine="0"/>
        <w:jc w:val="center"/>
        <w:rPr>
          <w:rFonts w:ascii="Tahoma" w:hAnsi="Tahoma"/>
          <w:b/>
          <w:sz w:val="16"/>
        </w:rPr>
      </w:pPr>
      <w:hyperlink r:id="rId11">
        <w:r>
          <w:rPr>
            <w:rFonts w:ascii="Tahoma" w:hAnsi="Tahoma"/>
            <w:b/>
            <w:color w:val="16365D"/>
            <w:sz w:val="16"/>
          </w:rPr>
          <w:t>MOCION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INFRADOTACIÓN</w:t>
        </w:r>
        <w:r>
          <w:rPr>
            <w:rFonts w:ascii="Tahoma" w:hAnsi="Tahoma"/>
            <w:b/>
            <w:color w:val="16365D"/>
            <w:spacing w:val="-5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DIRECCIÓN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GENERAL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PATRIMONIO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LA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CARM_signed</w:t>
        </w:r>
      </w:hyperlink>
    </w:p>
    <w:p>
      <w:pPr>
        <w:pStyle w:val="BodyText"/>
        <w:spacing w:before="11"/>
        <w:rPr>
          <w:rFonts w:ascii="Tahoma"/>
          <w:b/>
          <w:sz w:val="11"/>
        </w:rPr>
      </w:pPr>
    </w:p>
    <w:p>
      <w:pPr>
        <w:tabs>
          <w:tab w:pos="10402" w:val="left" w:leader="none"/>
        </w:tabs>
        <w:spacing w:before="101"/>
        <w:ind w:left="2208" w:right="0" w:firstLine="0"/>
        <w:jc w:val="left"/>
        <w:rPr>
          <w:rFonts w:ascii="Tahoma" w:hAnsi="Tahoma"/>
          <w:sz w:val="12"/>
        </w:rPr>
      </w:pPr>
      <w:hyperlink r:id="rId11">
        <w:r>
          <w:rPr>
            <w:color w:val="16365D"/>
            <w:sz w:val="12"/>
          </w:rPr>
          <w:t>La</w:t>
        </w:r>
        <w:r>
          <w:rPr>
            <w:color w:val="16365D"/>
            <w:spacing w:val="-7"/>
            <w:sz w:val="12"/>
          </w:rPr>
          <w:t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7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cartagena.sedipualba.es/firma/infofirmante.aspx?idFirmante=7627725&amp;csv=H2AADPTZUJP3FAY7M7LN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cartagena.sedipualba.es/firma/infofirmante.aspx?idFirmante=7627726&amp;csv=H2AADPTZUJP3FAY7M7LN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csv.aspx?csv=H2AADPTZUJP3FAY7M7L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CSV=H2AADPTZUJP3FAY7M7LN</dc:subject>
  <dc:title>MOCION INFRADOTACIÓN DIRECCIÓN GENERAL DE PATRIMONIO DE LA CARM_signed</dc:title>
  <dcterms:created xsi:type="dcterms:W3CDTF">2024-06-24T08:42:28Z</dcterms:created>
  <dcterms:modified xsi:type="dcterms:W3CDTF">2024-06-24T08:42:28Z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