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460" w:bottom="280" w:left="440" w:right="340"/>
        </w:sectPr>
      </w:pPr>
    </w:p>
    <w:p>
      <w:pPr>
        <w:spacing w:before="84"/>
        <w:ind w:left="90" w:right="23" w:firstLine="0"/>
        <w:jc w:val="center"/>
        <w:rPr>
          <w:rFonts w:ascii="Tahoma"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73pt;margin-top:14.666523pt;width:16.5pt;height:88.75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MARIA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DOLORES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RUIZ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ALVAREZ</w:t>
                  </w:r>
                </w:p>
                <w:p>
                  <w:pPr>
                    <w:spacing w:before="0"/>
                    <w:ind w:left="86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216817</wp:posOffset>
            </wp:positionV>
            <wp:extent cx="477217" cy="4762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8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rPr>
          <w:rFonts w:ascii="Tahoma"/>
        </w:rPr>
      </w:pPr>
      <w:r>
        <w:rPr/>
        <w:br w:type="column"/>
      </w:r>
      <w:r>
        <w:rPr>
          <w:rFonts w:ascii="Tahoma"/>
        </w:rPr>
      </w:r>
    </w:p>
    <w:p>
      <w:pPr>
        <w:pStyle w:val="BodyText"/>
        <w:spacing w:before="11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2331722</wp:posOffset>
            </wp:positionH>
            <wp:positionV relativeFrom="paragraph">
              <wp:posOffset>123959</wp:posOffset>
            </wp:positionV>
            <wp:extent cx="3772186" cy="990219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186" cy="99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ahoma"/>
          <w:sz w:val="30"/>
        </w:rPr>
      </w:pPr>
    </w:p>
    <w:p>
      <w:pPr>
        <w:pStyle w:val="Title"/>
        <w:spacing w:line="285" w:lineRule="auto"/>
      </w:pPr>
      <w:r>
        <w:rPr/>
        <w:t>MOCIÓN QUE PRESENTA MARÍA DOLORES RUIZ ÁLVAREZ, CONCEJAL</w:t>
      </w:r>
      <w:r>
        <w:rPr>
          <w:spacing w:val="-56"/>
        </w:rPr>
        <w:t> </w:t>
      </w:r>
      <w:r>
        <w:rPr/>
        <w:t>DE</w:t>
      </w:r>
      <w:r>
        <w:rPr>
          <w:spacing w:val="-3"/>
        </w:rPr>
        <w:t> </w:t>
      </w:r>
      <w:r>
        <w:rPr/>
        <w:t>MC CARTAGENA, SOBRE</w:t>
      </w:r>
      <w:r>
        <w:rPr>
          <w:spacing w:val="-2"/>
        </w:rPr>
        <w:t> </w:t>
      </w:r>
      <w:r>
        <w:rPr/>
        <w:t>“LOS</w:t>
      </w:r>
      <w:r>
        <w:rPr>
          <w:spacing w:val="-1"/>
        </w:rPr>
        <w:t> </w:t>
      </w:r>
      <w:r>
        <w:rPr/>
        <w:t>BOLOS</w:t>
      </w:r>
      <w:r>
        <w:rPr>
          <w:spacing w:val="-1"/>
        </w:rPr>
        <w:t> </w:t>
      </w:r>
      <w:r>
        <w:rPr/>
        <w:t>CARTAGENEROS”</w:t>
      </w:r>
    </w:p>
    <w:p>
      <w:pPr>
        <w:pStyle w:val="BodyText"/>
        <w:spacing w:line="273" w:lineRule="auto" w:before="182"/>
        <w:ind w:left="107" w:right="1144"/>
        <w:jc w:val="both"/>
      </w:pPr>
      <w:r>
        <w:rPr/>
        <w:pict>
          <v:shape style="position:absolute;margin-left:38.543373pt;margin-top:64.805794pt;width:16.5pt;height:100.25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20:27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86596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El día 28/02/2018 el Grupo Popular del Ayuntamiento de Torre Pacheco elevó al Pleno</w:t>
      </w:r>
      <w:r>
        <w:rPr>
          <w:spacing w:val="1"/>
          <w:w w:val="95"/>
        </w:rPr>
        <w:t> </w:t>
      </w:r>
      <w:r>
        <w:rPr/>
        <w:t>una moción, aprobada por unanimidad, para incoar los Bolos cartageneros Bien de</w:t>
      </w:r>
      <w:r>
        <w:rPr>
          <w:spacing w:val="1"/>
        </w:rPr>
        <w:t> </w:t>
      </w:r>
      <w:r>
        <w:rPr>
          <w:spacing w:val="-1"/>
        </w:rPr>
        <w:t>Interés</w:t>
      </w:r>
      <w:r>
        <w:rPr>
          <w:spacing w:val="-13"/>
        </w:rPr>
        <w:t> </w:t>
      </w:r>
      <w:r>
        <w:rPr>
          <w:spacing w:val="-1"/>
        </w:rPr>
        <w:t>Cultural</w:t>
      </w:r>
      <w:r>
        <w:rPr>
          <w:spacing w:val="-12"/>
        </w:rPr>
        <w:t> </w:t>
      </w:r>
      <w:r>
        <w:rPr>
          <w:spacing w:val="-1"/>
        </w:rPr>
        <w:t>Inmaterial.</w:t>
      </w:r>
      <w:r>
        <w:rPr>
          <w:spacing w:val="-12"/>
        </w:rPr>
        <w:t> </w:t>
      </w:r>
      <w:r>
        <w:rPr>
          <w:spacing w:val="-1"/>
        </w:rPr>
        <w:t>Previamente,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día</w:t>
      </w:r>
      <w:r>
        <w:rPr>
          <w:spacing w:val="-11"/>
        </w:rPr>
        <w:t> </w:t>
      </w:r>
      <w:r>
        <w:rPr>
          <w:spacing w:val="-1"/>
        </w:rPr>
        <w:t>7/02/2018,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Asamblea</w:t>
      </w:r>
      <w:r>
        <w:rPr>
          <w:spacing w:val="-11"/>
        </w:rPr>
        <w:t> </w:t>
      </w:r>
      <w:r>
        <w:rPr/>
        <w:t>Regional</w:t>
      </w:r>
      <w:r>
        <w:rPr>
          <w:spacing w:val="-13"/>
        </w:rPr>
        <w:t> </w:t>
      </w:r>
      <w:r>
        <w:rPr/>
        <w:t>el</w:t>
      </w:r>
      <w:r>
        <w:rPr>
          <w:spacing w:val="-53"/>
        </w:rPr>
        <w:t> </w:t>
      </w:r>
      <w:r>
        <w:rPr/>
        <w:t>Grupo Parlamentario Popular presenta la moción número 1683 sobre la incoación</w:t>
      </w:r>
      <w:r>
        <w:rPr>
          <w:spacing w:val="1"/>
        </w:rPr>
        <w:t> </w:t>
      </w:r>
      <w:r>
        <w:rPr/>
        <w:t>como Bien de Interés Cultural Inmaterial de los Bolos Cartageneros. Moción que fue</w:t>
      </w:r>
      <w:r>
        <w:rPr>
          <w:spacing w:val="-53"/>
        </w:rPr>
        <w:t> </w:t>
      </w:r>
      <w:r>
        <w:rPr/>
        <w:t>aprobada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contó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apoyo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varios</w:t>
      </w:r>
      <w:r>
        <w:rPr>
          <w:spacing w:val="-9"/>
        </w:rPr>
        <w:t> </w:t>
      </w:r>
      <w:r>
        <w:rPr/>
        <w:t>grupos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Asamblea</w:t>
      </w:r>
      <w:r>
        <w:rPr>
          <w:spacing w:val="-9"/>
        </w:rPr>
        <w:t> </w:t>
      </w:r>
      <w:r>
        <w:rPr/>
        <w:t>Legislativa.</w:t>
      </w:r>
    </w:p>
    <w:p>
      <w:pPr>
        <w:pStyle w:val="BodyText"/>
        <w:spacing w:line="273" w:lineRule="auto" w:before="187"/>
        <w:ind w:left="107" w:right="1157"/>
        <w:jc w:val="both"/>
      </w:pPr>
      <w:r>
        <w:rPr/>
        <w:t>El número de expediente de este procedimiento es el DBC 30/2018. La Asociación</w:t>
      </w:r>
      <w:r>
        <w:rPr>
          <w:spacing w:val="1"/>
        </w:rPr>
        <w:t> </w:t>
      </w:r>
      <w:r>
        <w:rPr/>
        <w:t>Cartaginense se interesó por el curso del expediente solicitando información por</w:t>
      </w:r>
      <w:r>
        <w:rPr>
          <w:spacing w:val="1"/>
        </w:rPr>
        <w:t> </w:t>
      </w:r>
      <w:r>
        <w:rPr/>
        <w:t>transparencia del estado del mismo. Obtenida la cual, se ha podido constatar que ,</w:t>
      </w:r>
      <w:r>
        <w:rPr>
          <w:spacing w:val="1"/>
        </w:rPr>
        <w:t> </w:t>
      </w:r>
      <w:r>
        <w:rPr/>
        <w:t>transcurridos seis años desde su apertura, carece siquiera del informe técnico</w:t>
      </w:r>
      <w:r>
        <w:rPr>
          <w:spacing w:val="1"/>
        </w:rPr>
        <w:t> </w:t>
      </w:r>
      <w:r>
        <w:rPr/>
        <w:t>necesario</w:t>
      </w:r>
      <w:r>
        <w:rPr>
          <w:spacing w:val="-6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incoación</w:t>
      </w:r>
      <w:r>
        <w:rPr>
          <w:spacing w:val="-5"/>
        </w:rPr>
        <w:t> </w:t>
      </w:r>
      <w:r>
        <w:rPr/>
        <w:t>expresa.</w:t>
      </w:r>
    </w:p>
    <w:p>
      <w:pPr>
        <w:pStyle w:val="BodyText"/>
        <w:spacing w:before="184"/>
        <w:ind w:left="107"/>
        <w:jc w:val="both"/>
      </w:pPr>
      <w:r>
        <w:rPr>
          <w:w w:val="95"/>
        </w:rPr>
        <w:t>Por</w:t>
      </w:r>
      <w:r>
        <w:rPr>
          <w:spacing w:val="4"/>
          <w:w w:val="95"/>
        </w:rPr>
        <w:t> </w:t>
      </w:r>
      <w:r>
        <w:rPr>
          <w:w w:val="95"/>
        </w:rPr>
        <w:t>todo</w:t>
      </w:r>
      <w:r>
        <w:rPr>
          <w:spacing w:val="8"/>
          <w:w w:val="95"/>
        </w:rPr>
        <w:t> </w:t>
      </w:r>
      <w:r>
        <w:rPr>
          <w:w w:val="95"/>
        </w:rPr>
        <w:t>lo</w:t>
      </w:r>
      <w:r>
        <w:rPr>
          <w:spacing w:val="3"/>
          <w:w w:val="95"/>
        </w:rPr>
        <w:t> </w:t>
      </w:r>
      <w:r>
        <w:rPr>
          <w:w w:val="95"/>
        </w:rPr>
        <w:t>anteriormente</w:t>
      </w:r>
      <w:r>
        <w:rPr>
          <w:spacing w:val="3"/>
          <w:w w:val="95"/>
        </w:rPr>
        <w:t> </w:t>
      </w:r>
      <w:r>
        <w:rPr>
          <w:w w:val="95"/>
        </w:rPr>
        <w:t>expuesto</w:t>
      </w:r>
      <w:r>
        <w:rPr>
          <w:spacing w:val="8"/>
          <w:w w:val="95"/>
        </w:rPr>
        <w:t> </w:t>
      </w:r>
      <w:r>
        <w:rPr>
          <w:w w:val="95"/>
        </w:rPr>
        <w:t>la</w:t>
      </w:r>
      <w:r>
        <w:rPr>
          <w:spacing w:val="8"/>
          <w:w w:val="95"/>
        </w:rPr>
        <w:t> </w:t>
      </w:r>
      <w:r>
        <w:rPr>
          <w:w w:val="95"/>
        </w:rPr>
        <w:t>concejal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7"/>
          <w:w w:val="95"/>
        </w:rPr>
        <w:t> </w:t>
      </w:r>
      <w:r>
        <w:rPr>
          <w:w w:val="95"/>
        </w:rPr>
        <w:t>suscribe</w:t>
      </w:r>
      <w:r>
        <w:rPr>
          <w:spacing w:val="4"/>
          <w:w w:val="95"/>
        </w:rPr>
        <w:t> </w:t>
      </w:r>
      <w:r>
        <w:rPr>
          <w:w w:val="95"/>
        </w:rPr>
        <w:t>eleva</w:t>
      </w:r>
      <w:r>
        <w:rPr>
          <w:spacing w:val="15"/>
          <w:w w:val="95"/>
        </w:rPr>
        <w:t> </w:t>
      </w:r>
      <w:r>
        <w:rPr>
          <w:w w:val="95"/>
        </w:rPr>
        <w:t>al</w:t>
      </w:r>
      <w:r>
        <w:rPr>
          <w:spacing w:val="5"/>
          <w:w w:val="95"/>
        </w:rPr>
        <w:t> </w:t>
      </w:r>
      <w:r>
        <w:rPr>
          <w:w w:val="95"/>
        </w:rPr>
        <w:t>pleno</w:t>
      </w:r>
      <w:r>
        <w:rPr>
          <w:spacing w:val="8"/>
          <w:w w:val="95"/>
        </w:rPr>
        <w:t> </w:t>
      </w:r>
      <w:r>
        <w:rPr>
          <w:w w:val="95"/>
        </w:rPr>
        <w:t>la</w:t>
      </w:r>
      <w:r>
        <w:rPr>
          <w:spacing w:val="3"/>
          <w:w w:val="95"/>
        </w:rPr>
        <w:t> </w:t>
      </w:r>
      <w:r>
        <w:rPr>
          <w:w w:val="95"/>
        </w:rPr>
        <w:t>siguiente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2990" w:right="4864"/>
        <w:jc w:val="center"/>
      </w:pPr>
      <w:r>
        <w:rPr/>
        <w:t>MOCIÓN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73" w:lineRule="auto"/>
        <w:ind w:left="107" w:right="1145"/>
        <w:jc w:val="both"/>
      </w:pPr>
      <w:r>
        <w:rPr/>
        <w:t>Que el pleno municipal inste al</w:t>
      </w:r>
      <w:r>
        <w:rPr>
          <w:spacing w:val="1"/>
        </w:rPr>
        <w:t> </w:t>
      </w:r>
      <w:r>
        <w:rPr/>
        <w:t>gobierno a que</w:t>
      </w:r>
      <w:r>
        <w:rPr>
          <w:spacing w:val="1"/>
        </w:rPr>
        <w:t> </w:t>
      </w:r>
      <w:r>
        <w:rPr/>
        <w:t>se interese por el expediente DBC</w:t>
      </w:r>
      <w:r>
        <w:rPr>
          <w:spacing w:val="1"/>
        </w:rPr>
        <w:t> </w:t>
      </w:r>
      <w:r>
        <w:rPr/>
        <w:t>30/2018, inicie contactos con la Federación de Bolos Cartageneros y busque los</w:t>
      </w:r>
      <w:r>
        <w:rPr>
          <w:spacing w:val="1"/>
        </w:rPr>
        <w:t> </w:t>
      </w:r>
      <w:r>
        <w:rPr/>
        <w:t>apoyos</w:t>
      </w:r>
      <w:r>
        <w:rPr>
          <w:spacing w:val="-6"/>
        </w:rPr>
        <w:t> </w:t>
      </w:r>
      <w:r>
        <w:rPr/>
        <w:t>necesarios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</w:t>
      </w:r>
      <w:r>
        <w:rPr/>
        <w:t>impulsar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expediente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declaración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Bien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-53"/>
        </w:rPr>
        <w:t> </w:t>
      </w:r>
      <w:r>
        <w:rPr>
          <w:w w:val="95"/>
        </w:rPr>
        <w:t>Cultural Inmaterial de este juego autóctono, popular y de larga tradición en el municipio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1"/>
        </w:rPr>
        <w:t> </w:t>
      </w:r>
      <w:r>
        <w:rPr/>
        <w:t>Cartagena.</w:t>
      </w:r>
    </w:p>
    <w:p>
      <w:pPr>
        <w:spacing w:after="0" w:line="273" w:lineRule="auto"/>
        <w:jc w:val="both"/>
        <w:sectPr>
          <w:type w:val="continuous"/>
          <w:pgSz w:w="11900" w:h="16840"/>
          <w:pgMar w:top="460" w:bottom="280" w:left="440" w:right="340"/>
          <w:cols w:num="2" w:equalWidth="0">
            <w:col w:w="923" w:space="1480"/>
            <w:col w:w="8717"/>
          </w:cols>
        </w:sectPr>
      </w:pPr>
    </w:p>
    <w:p>
      <w:pPr>
        <w:pStyle w:val="BodyText"/>
        <w:spacing w:before="180"/>
        <w:ind w:left="5614"/>
      </w:pPr>
      <w:r>
        <w:rPr/>
        <w:pict>
          <v:shape style="position:absolute;margin-left:72.861pt;margin-top:22.786961pt;width:499.75pt;height:796.55pt;mso-position-horizontal-relative:page;mso-position-vertical-relative:page;z-index:-1577932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>
          <w:w w:val="95"/>
        </w:rPr>
        <w:t>Cartagena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21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4"/>
          <w:w w:val="95"/>
        </w:rPr>
        <w:t> </w:t>
      </w:r>
      <w:r>
        <w:rPr>
          <w:w w:val="95"/>
        </w:rPr>
        <w:t>junio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2024</w:t>
      </w:r>
    </w:p>
    <w:p>
      <w:pPr>
        <w:spacing w:line="218" w:lineRule="auto" w:before="112"/>
        <w:ind w:left="5317" w:right="2002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Firmado por MARIA DOLORES RUIZ</w:t>
      </w:r>
      <w:r>
        <w:rPr>
          <w:rFonts w:ascii="Courier New" w:hAnsi="Courier New"/>
          <w:spacing w:val="-124"/>
          <w:sz w:val="21"/>
        </w:rPr>
        <w:t> </w:t>
      </w:r>
      <w:r>
        <w:rPr>
          <w:rFonts w:ascii="Courier New" w:hAnsi="Courier New"/>
          <w:sz w:val="21"/>
        </w:rPr>
        <w:t>ALVAREZ - DNI ***4344** el día</w:t>
      </w:r>
      <w:r>
        <w:rPr>
          <w:rFonts w:ascii="Courier New" w:hAnsi="Courier New"/>
          <w:spacing w:val="-124"/>
          <w:sz w:val="21"/>
        </w:rPr>
        <w:t> </w:t>
      </w:r>
      <w:r>
        <w:rPr>
          <w:rFonts w:ascii="Courier New" w:hAnsi="Courier New"/>
          <w:sz w:val="21"/>
        </w:rPr>
        <w:t>21/06/2024</w:t>
      </w:r>
      <w:r>
        <w:rPr>
          <w:rFonts w:ascii="Courier New" w:hAnsi="Courier New"/>
          <w:spacing w:val="1"/>
          <w:sz w:val="21"/>
        </w:rPr>
        <w:t> </w:t>
      </w:r>
      <w:r>
        <w:rPr>
          <w:rFonts w:ascii="Courier New" w:hAnsi="Courier New"/>
          <w:sz w:val="21"/>
        </w:rPr>
        <w:t>con</w:t>
      </w:r>
      <w:r>
        <w:rPr>
          <w:rFonts w:ascii="Courier New" w:hAnsi="Courier New"/>
          <w:spacing w:val="2"/>
          <w:sz w:val="21"/>
        </w:rPr>
        <w:t> </w:t>
      </w:r>
      <w:r>
        <w:rPr>
          <w:rFonts w:ascii="Courier New" w:hAnsi="Courier New"/>
          <w:sz w:val="21"/>
        </w:rPr>
        <w:t>un</w:t>
      </w:r>
      <w:r>
        <w:rPr>
          <w:rFonts w:ascii="Courier New" w:hAnsi="Courier New"/>
          <w:spacing w:val="2"/>
          <w:sz w:val="21"/>
        </w:rPr>
        <w:t> </w:t>
      </w:r>
      <w:r>
        <w:rPr>
          <w:rFonts w:ascii="Courier New" w:hAnsi="Courier New"/>
          <w:sz w:val="21"/>
        </w:rPr>
        <w:t>certificado</w:t>
      </w:r>
      <w:r>
        <w:rPr>
          <w:rFonts w:ascii="Courier New" w:hAnsi="Courier New"/>
          <w:spacing w:val="1"/>
          <w:sz w:val="21"/>
        </w:rPr>
        <w:t> </w:t>
      </w:r>
      <w:r>
        <w:rPr>
          <w:rFonts w:ascii="Courier New" w:hAnsi="Courier New"/>
          <w:sz w:val="21"/>
        </w:rPr>
        <w:t>emitido por</w:t>
      </w:r>
      <w:r>
        <w:rPr>
          <w:rFonts w:ascii="Courier New" w:hAnsi="Courier New"/>
          <w:spacing w:val="1"/>
          <w:sz w:val="21"/>
        </w:rPr>
        <w:t> </w:t>
      </w:r>
      <w:r>
        <w:rPr>
          <w:rFonts w:ascii="Courier New" w:hAnsi="Courier New"/>
          <w:sz w:val="21"/>
        </w:rPr>
        <w:t>ACCVCA-120</w:t>
      </w:r>
    </w:p>
    <w:p>
      <w:pPr>
        <w:pStyle w:val="BodyText"/>
        <w:spacing w:before="126"/>
        <w:ind w:left="5618"/>
      </w:pPr>
      <w:r>
        <w:rPr>
          <w:w w:val="95"/>
        </w:rPr>
        <w:t>Fdo.</w:t>
      </w:r>
      <w:r>
        <w:rPr>
          <w:spacing w:val="4"/>
          <w:w w:val="95"/>
        </w:rPr>
        <w:t> </w:t>
      </w:r>
      <w:r>
        <w:rPr>
          <w:w w:val="95"/>
        </w:rPr>
        <w:t>María</w:t>
      </w:r>
      <w:r>
        <w:rPr>
          <w:spacing w:val="9"/>
          <w:w w:val="95"/>
        </w:rPr>
        <w:t> </w:t>
      </w:r>
      <w:r>
        <w:rPr>
          <w:w w:val="95"/>
        </w:rPr>
        <w:t>Dolores</w:t>
      </w:r>
      <w:r>
        <w:rPr>
          <w:spacing w:val="9"/>
          <w:w w:val="95"/>
        </w:rPr>
        <w:t> </w:t>
      </w:r>
      <w:r>
        <w:rPr>
          <w:w w:val="95"/>
        </w:rPr>
        <w:t>Ruiz</w:t>
      </w:r>
      <w:r>
        <w:rPr>
          <w:spacing w:val="3"/>
          <w:w w:val="95"/>
        </w:rPr>
        <w:t> </w:t>
      </w:r>
      <w:r>
        <w:rPr>
          <w:w w:val="95"/>
        </w:rPr>
        <w:t>Álvarez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5749"/>
      </w:pPr>
      <w:r>
        <w:rPr>
          <w:w w:val="95"/>
        </w:rPr>
        <w:t>-Concejal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9"/>
          <w:w w:val="95"/>
        </w:rPr>
        <w:t> </w:t>
      </w:r>
      <w:r>
        <w:rPr>
          <w:w w:val="95"/>
        </w:rPr>
        <w:t>MC</w:t>
      </w:r>
      <w:r>
        <w:rPr>
          <w:spacing w:val="7"/>
          <w:w w:val="95"/>
        </w:rPr>
        <w:t> </w:t>
      </w:r>
      <w:r>
        <w:rPr>
          <w:w w:val="95"/>
        </w:rPr>
        <w:t>Cartagena-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251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5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LA</w:t>
      </w:r>
      <w:r>
        <w:rPr>
          <w:rFonts w:ascii="Arial" w:hAnsi="Arial"/>
          <w:b/>
          <w:spacing w:val="10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ALCALDÍA-</w:t>
      </w:r>
      <w:r>
        <w:rPr>
          <w:rFonts w:ascii="Arial" w:hAnsi="Arial"/>
          <w:b/>
          <w:spacing w:val="9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PRESIDENCIA</w:t>
      </w:r>
      <w:r>
        <w:rPr>
          <w:rFonts w:ascii="Arial" w:hAnsi="Arial"/>
          <w:b/>
          <w:spacing w:val="5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DEL</w:t>
      </w:r>
      <w:r>
        <w:rPr>
          <w:rFonts w:ascii="Arial" w:hAnsi="Arial"/>
          <w:b/>
          <w:spacing w:val="10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EXMO.</w:t>
      </w:r>
      <w:r>
        <w:rPr>
          <w:rFonts w:ascii="Arial" w:hAnsi="Arial"/>
          <w:b/>
          <w:spacing w:val="16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AYUNTAMIENTO</w:t>
      </w:r>
      <w:r>
        <w:rPr>
          <w:rFonts w:ascii="Arial" w:hAnsi="Arial"/>
          <w:b/>
          <w:spacing w:val="11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DE</w:t>
      </w:r>
      <w:r>
        <w:rPr>
          <w:rFonts w:ascii="Arial" w:hAnsi="Arial"/>
          <w:b/>
          <w:spacing w:val="12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CARTAGENA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tabs>
          <w:tab w:pos="6771" w:val="left" w:leader="none"/>
        </w:tabs>
        <w:spacing w:before="0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36640">
            <wp:simplePos x="0" y="0"/>
            <wp:positionH relativeFrom="page">
              <wp:posOffset>1004039</wp:posOffset>
            </wp:positionH>
            <wp:positionV relativeFrom="paragraph">
              <wp:posOffset>46471</wp:posOffset>
            </wp:positionV>
            <wp:extent cx="579240" cy="57912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16365D"/>
            <w:sz w:val="14"/>
          </w:rPr>
          <w:t>AYUNTAMIENTO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DPTZ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WVUL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C3WX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TZQ7</w:t>
        </w:r>
      </w:hyperlink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spacing w:before="0"/>
        <w:ind w:left="2208" w:right="0" w:firstLine="0"/>
        <w:jc w:val="left"/>
        <w:rPr>
          <w:rFonts w:ascii="Tahoma" w:hAnsi="Tahoma"/>
          <w:b/>
          <w:sz w:val="16"/>
        </w:rPr>
      </w:pPr>
      <w:hyperlink r:id="rId11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9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BOLOS</w:t>
        </w:r>
        <w:r>
          <w:rPr>
            <w:rFonts w:ascii="Tahoma" w:hAnsi="Tahoma"/>
            <w:b/>
            <w:color w:val="16365D"/>
            <w:spacing w:val="-9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CARTAGENEROS_signed</w:t>
        </w:r>
      </w:hyperlink>
    </w:p>
    <w:p>
      <w:pPr>
        <w:pStyle w:val="BodyText"/>
        <w:spacing w:before="12"/>
        <w:rPr>
          <w:rFonts w:ascii="Tahoma"/>
          <w:b/>
          <w:sz w:val="11"/>
        </w:rPr>
      </w:pPr>
    </w:p>
    <w:p>
      <w:pPr>
        <w:tabs>
          <w:tab w:pos="10402" w:val="left" w:leader="none"/>
        </w:tabs>
        <w:spacing w:before="100"/>
        <w:ind w:left="2208" w:right="0" w:firstLine="0"/>
        <w:jc w:val="left"/>
        <w:rPr>
          <w:rFonts w:ascii="Tahoma" w:hAnsi="Tahoma"/>
          <w:sz w:val="12"/>
        </w:rPr>
      </w:pPr>
      <w:hyperlink r:id="rId11">
        <w:r>
          <w:rPr>
            <w:color w:val="16365D"/>
            <w:sz w:val="12"/>
          </w:rPr>
          <w:t>La</w:t>
        </w:r>
        <w:r>
          <w:rPr>
            <w:color w:val="16365D"/>
            <w:spacing w:val="-7"/>
            <w:sz w:val="12"/>
          </w:rPr>
          <w:t> </w:t>
        </w:r>
        <w:r>
          <w:rPr>
            <w:color w:val="16365D"/>
            <w:sz w:val="12"/>
          </w:rPr>
          <w:t>comprobación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la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autenticidad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documento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y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otra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información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está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disponible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https://cartagena.sedipualba.es/</w:t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7" w:right="1298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cartagena.sedipualba.es/firma/infofirmante.aspx?idFirmante=7627727&amp;csv=H2AADPTZWVULC3WXTZQ7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cartagena.sedipualba.es/firma/infofirmante.aspx?idFirmante=7627728&amp;csv=H2AADPTZWVULC3WXTZQ7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csv.aspx?csv=H2AADPTZWVULC3WXTZQ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CSV=H2AADPTZWVULC3WXTZQ7</dc:subject>
  <dc:title>MOCIÓN BOLOS CARTAGENEROS_signed</dc:title>
  <dcterms:created xsi:type="dcterms:W3CDTF">2024-06-24T08:39:09Z</dcterms:created>
  <dcterms:modified xsi:type="dcterms:W3CDTF">2024-06-24T08:39:09Z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