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pBdr>
          <w:top w:val="single" w:sz="8" w:space="0"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ANEXO III</w:t>
      </w:r>
    </w:p>
    <w:p>
      <w:pPr>
        <w:pStyle w:val="NoSpacing"/>
        <w:pBdr>
          <w:top w:val="single" w:sz="8" w:space="0"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DECLARACIÓN JURADA</w:t>
      </w:r>
    </w:p>
    <w:p>
      <w:pPr>
        <w:pStyle w:val="NoSpacing"/>
        <w:jc w:val="both"/>
        <w:rPr>
          <w:sz w:val="20"/>
          <w:szCs w:val="20"/>
        </w:rPr>
      </w:pPr>
      <w:r>
        <w:rPr>
          <w:sz w:val="20"/>
          <w:szCs w:val="20"/>
        </w:rPr>
      </w:r>
    </w:p>
    <w:p>
      <w:pPr>
        <w:pStyle w:val="NoSpacing"/>
        <w:jc w:val="both"/>
        <w:rPr>
          <w:sz w:val="20"/>
          <w:szCs w:val="20"/>
        </w:rPr>
      </w:pPr>
      <w:r>
        <w:rPr>
          <w:sz w:val="20"/>
          <w:szCs w:val="20"/>
        </w:rPr>
      </w:r>
    </w:p>
    <w:p>
      <w:pPr>
        <w:pStyle w:val="NoSpacing"/>
        <w:jc w:val="both"/>
        <w:rPr>
          <w:sz w:val="20"/>
          <w:szCs w:val="20"/>
        </w:rPr>
      </w:pPr>
      <w:r>
        <w:rPr>
          <w:sz w:val="20"/>
          <w:szCs w:val="20"/>
        </w:rPr>
      </w:r>
    </w:p>
    <w:p>
      <w:pPr>
        <w:pStyle w:val="Normal"/>
        <w:spacing w:lineRule="auto" w:line="360"/>
        <w:rPr>
          <w:sz w:val="20"/>
          <w:szCs w:val="20"/>
        </w:rPr>
      </w:pPr>
      <w:r>
        <w:rPr>
          <w:sz w:val="20"/>
          <w:szCs w:val="20"/>
        </w:rPr>
        <w:t>D. / Dña. __________________________________________ con D.N.I. _________________, en representación de la entidad __________________________________________________, con C.I.F. ______________________.</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sz w:val="20"/>
          <w:szCs w:val="20"/>
          <w:u w:val="single"/>
        </w:rPr>
      </w:pPr>
      <w:r>
        <w:rPr>
          <w:b/>
          <w:sz w:val="20"/>
          <w:szCs w:val="20"/>
          <w:u w:val="single"/>
        </w:rPr>
        <w:t>DECLARA:</w:t>
      </w:r>
    </w:p>
    <w:p>
      <w:pPr>
        <w:pStyle w:val="Normal"/>
        <w:jc w:val="both"/>
        <w:rPr>
          <w:sz w:val="20"/>
          <w:szCs w:val="20"/>
        </w:rPr>
      </w:pPr>
      <w:r>
        <w:rPr>
          <w:sz w:val="20"/>
          <w:szCs w:val="20"/>
        </w:rPr>
      </w:r>
    </w:p>
    <w:p>
      <w:pPr>
        <w:pStyle w:val="Normal"/>
        <w:jc w:val="both"/>
        <w:rPr>
          <w:sz w:val="20"/>
          <w:szCs w:val="20"/>
        </w:rPr>
      </w:pPr>
      <w:r>
        <w:rPr>
          <w:sz w:val="20"/>
          <w:szCs w:val="20"/>
        </w:rPr>
        <w:t>Que la Asociación/entidad que presido NO está incursa en ninguna causa de prohibición para obtener la condición de beneficiario, según establecen el artículo 49 de las Bases de Ejecución del Presupuesto del Ayuntamiento de Cartagena y en la Ley 38/2003, de 17 de noviembre, General de Subvenciones.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center"/>
        <w:rPr>
          <w:sz w:val="20"/>
          <w:szCs w:val="20"/>
        </w:rPr>
      </w:pPr>
      <w:r>
        <w:rPr>
          <w:sz w:val="20"/>
          <w:szCs w:val="20"/>
        </w:rPr>
        <w:t>Cartagena, a ____ de ________________ de____</w:t>
      </w:r>
    </w:p>
    <w:p>
      <w:pPr>
        <w:pStyle w:val="Normal"/>
        <w:jc w:val="both"/>
        <w:rPr>
          <w:sz w:val="20"/>
          <w:szCs w:val="20"/>
        </w:rPr>
      </w:pPr>
      <w:r>
        <w:rPr>
          <w:sz w:val="20"/>
          <w:szCs w:val="20"/>
        </w:rPr>
      </w:r>
    </w:p>
    <w:p>
      <w:pPr>
        <w:pStyle w:val="Normal"/>
        <w:jc w:val="both"/>
        <w:rPr>
          <w:sz w:val="20"/>
          <w:szCs w:val="20"/>
        </w:rPr>
      </w:pPr>
      <w:r>
        <w:rPr>
          <w:sz w:val="20"/>
          <w:szCs w:val="20"/>
        </w:rPr>
        <w:t>(FIRMA PRESIDENTE/A)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spacing w:before="0" w:after="200"/>
        <w:jc w:val="both"/>
        <w:rPr>
          <w:sz w:val="20"/>
          <w:szCs w:val="20"/>
        </w:rPr>
      </w:pPr>
      <w:r>
        <w:rPr>
          <w:sz w:val="20"/>
          <w:szCs w:val="20"/>
        </w:rPr>
      </w:r>
      <w:bookmarkStart w:id="0" w:name="_GoBack"/>
      <w:bookmarkStart w:id="1" w:name="_GoBack"/>
      <w:bookmarkEnd w:id="1"/>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06"/>
    </w:tblGrid>
    <w:tr>
      <w:trPr/>
      <w:tc>
        <w:tcPr>
          <w:tcW w:w="9606"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06"/>
    </w:tblGrid>
    <w:tr>
      <w:trPr/>
      <w:tc>
        <w:tcPr>
          <w:tcW w:w="9606"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5311140</wp:posOffset>
          </wp:positionH>
          <wp:positionV relativeFrom="paragraph">
            <wp:posOffset>-173355</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-391795</wp:posOffset>
          </wp:positionH>
          <wp:positionV relativeFrom="paragraph">
            <wp:posOffset>-190500</wp:posOffset>
          </wp:positionV>
          <wp:extent cx="1581785" cy="65659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581785" cy="656590"/>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5311140</wp:posOffset>
          </wp:positionH>
          <wp:positionV relativeFrom="paragraph">
            <wp:posOffset>-173355</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-391795</wp:posOffset>
          </wp:positionH>
          <wp:positionV relativeFrom="paragraph">
            <wp:posOffset>-190500</wp:posOffset>
          </wp:positionV>
          <wp:extent cx="1581785" cy="65659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581785" cy="656590"/>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608E-1CC6-4E89-AC6A-2853880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LibreOffice/26.2.1.2$Windows_X86_64 LibreOffice_project/620$Build-2</Application>
  <AppVersion>15.0000</AppVersion>
  <Pages>1</Pages>
  <Words>322</Words>
  <Characters>1830</Characters>
  <CharactersWithSpaces>2169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2023-05-16T07:58:00Z</dcterms:created>
  <dc:creator>Rafael Cerdan Alcaraz</dc:creator>
  <dc:description/>
  <dc:language>es-ES</dc:language>
  <cp:lastModifiedBy/>
  <cp:lastPrinted>2021-05-27T08:49:00Z</cp:lastPrinted>
  <dcterms:modified xsi:type="dcterms:W3CDTF">2026-06-10T13:34:06Z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